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1B" w:rsidRDefault="00C8461B" w:rsidP="00C8461B">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2284730</wp:posOffset>
                </wp:positionH>
                <wp:positionV relativeFrom="paragraph">
                  <wp:posOffset>-1211580</wp:posOffset>
                </wp:positionV>
                <wp:extent cx="2540000" cy="127000"/>
                <wp:effectExtent l="0" t="0" r="0" b="6350"/>
                <wp:wrapNone/>
                <wp:docPr id="4"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C8461B" w:rsidRPr="00C8461B" w:rsidRDefault="00C8461B" w:rsidP="00C8461B">
                            <w:pPr>
                              <w:jc w:val="right"/>
                              <w:rPr>
                                <w:sz w:val="16"/>
                              </w:rPr>
                            </w:pPr>
                            <w:r>
                              <w:rPr>
                                <w:sz w:val="16"/>
                              </w:rPr>
                              <w:t>620200083/28865(3)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Ej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" filled="f" fillcolor="#5b9bd5 [3204]" stroked="f" strokecolor="#1f4d78 [1604]" strokeweight="1pt">
                <v:textbox inset="0,0,0,0">
                  <w:txbxContent>
                    <w:p w:rsidR="00C8461B" w:rsidRPr="00C8461B" w:rsidRDefault="00C8461B" w:rsidP="00C8461B">
                      <w:pPr>
                        <w:jc w:val="right"/>
                        <w:rPr>
                          <w:sz w:val="16"/>
                        </w:rPr>
                      </w:pPr>
                      <w:r>
                        <w:rPr>
                          <w:sz w:val="16"/>
                        </w:rPr>
                        <w:t>620200083/28865(3)</w:t>
                      </w:r>
                    </w:p>
                  </w:txbxContent>
                </v:textbox>
              </v:rect>
            </w:pict>
          </mc:Fallback>
        </mc:AlternateContent>
      </w:r>
    </w:p>
    <w:p w:rsidR="00C8461B" w:rsidRDefault="00C8461B" w:rsidP="00C8461B">
      <w:pPr>
        <w:jc w:val="center"/>
        <w:rPr>
          <w:rFonts w:ascii="Times New Roman" w:hAnsi="Times New Roman" w:cs="Times New Roman"/>
          <w:noProof/>
          <w:sz w:val="24"/>
          <w:szCs w:val="24"/>
          <w:lang w:eastAsia="ru-RU"/>
        </w:rPr>
      </w:pPr>
    </w:p>
    <w:p w:rsidR="00C8461B" w:rsidRDefault="00C8461B" w:rsidP="00C8461B">
      <w:pPr>
        <w:jc w:val="center"/>
        <w:rPr>
          <w:rFonts w:ascii="Times New Roman" w:hAnsi="Times New Roman" w:cs="Times New Roman"/>
          <w:sz w:val="24"/>
          <w:szCs w:val="24"/>
          <w:lang w:val="en-US"/>
        </w:rPr>
      </w:pPr>
      <w:bookmarkStart w:id="0" w:name="_GoBack"/>
      <w:bookmarkEnd w:id="0"/>
    </w:p>
    <w:p w:rsidR="00C8461B" w:rsidRPr="0025472A" w:rsidRDefault="00C8461B" w:rsidP="00C8461B">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C8461B" w:rsidRPr="004C14FF" w:rsidRDefault="00C8461B" w:rsidP="00C8461B">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C8461B" w:rsidRDefault="00C8461B" w:rsidP="00C8461B">
      <w:pPr>
        <w:spacing w:after="0" w:line="360" w:lineRule="auto"/>
        <w:jc w:val="center"/>
        <w:rPr>
          <w:rFonts w:ascii="Times New Roman" w:hAnsi="Times New Roman" w:cs="Times New Roman"/>
          <w:sz w:val="28"/>
          <w:szCs w:val="28"/>
        </w:rPr>
      </w:pPr>
    </w:p>
    <w:p w:rsidR="00C8461B" w:rsidRPr="00C8461B" w:rsidRDefault="00C8461B" w:rsidP="00C8461B">
      <w:pPr>
        <w:spacing w:after="0" w:line="360" w:lineRule="auto"/>
        <w:jc w:val="center"/>
        <w:rPr>
          <w:rFonts w:ascii="Times New Roman" w:hAnsi="Times New Roman" w:cs="Times New Roman"/>
          <w:sz w:val="28"/>
          <w:szCs w:val="28"/>
        </w:rPr>
      </w:pPr>
      <w:r w:rsidRPr="00C8461B">
        <w:rPr>
          <w:rFonts w:ascii="Times New Roman" w:hAnsi="Times New Roman" w:cs="Times New Roman"/>
          <w:sz w:val="28"/>
          <w:szCs w:val="28"/>
        </w:rPr>
        <w:t>от 10 апреля 2024 г. № 156</w:t>
      </w:r>
    </w:p>
    <w:p w:rsidR="00C8461B" w:rsidRDefault="00C8461B" w:rsidP="00C8461B">
      <w:pPr>
        <w:spacing w:after="0" w:line="360" w:lineRule="auto"/>
        <w:jc w:val="center"/>
        <w:rPr>
          <w:rFonts w:ascii="Times New Roman" w:hAnsi="Times New Roman" w:cs="Times New Roman"/>
          <w:sz w:val="36"/>
          <w:szCs w:val="36"/>
        </w:rPr>
      </w:pPr>
      <w:r w:rsidRPr="00C8461B">
        <w:rPr>
          <w:rFonts w:ascii="Times New Roman" w:hAnsi="Times New Roman" w:cs="Times New Roman"/>
          <w:sz w:val="28"/>
          <w:szCs w:val="28"/>
        </w:rPr>
        <w:t>г. Кызыл</w:t>
      </w:r>
    </w:p>
    <w:p w:rsidR="00657B13" w:rsidRPr="00D92A41" w:rsidRDefault="00657B13" w:rsidP="00657B13">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657B13" w:rsidRPr="00D92A41" w:rsidRDefault="00032410" w:rsidP="00657B13">
      <w:pPr>
        <w:pStyle w:val="ConsPlusTitle"/>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 xml:space="preserve">Об итогах деятельности Службы </w:t>
      </w:r>
    </w:p>
    <w:p w:rsidR="00657B13" w:rsidRPr="00D92A41" w:rsidRDefault="00032410" w:rsidP="00657B13">
      <w:pPr>
        <w:pStyle w:val="ConsPlusTitle"/>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по тарифам Республики Тыва</w:t>
      </w:r>
      <w:r w:rsidR="00657B13" w:rsidRPr="00D92A41">
        <w:rPr>
          <w:rFonts w:ascii="Times New Roman" w:hAnsi="Times New Roman" w:cs="Times New Roman"/>
          <w:color w:val="0D0D0D" w:themeColor="text1" w:themeTint="F2"/>
          <w:sz w:val="28"/>
          <w:szCs w:val="28"/>
        </w:rPr>
        <w:t xml:space="preserve"> </w:t>
      </w:r>
      <w:r w:rsidRPr="00D92A41">
        <w:rPr>
          <w:rFonts w:ascii="Times New Roman" w:hAnsi="Times New Roman" w:cs="Times New Roman"/>
          <w:color w:val="0D0D0D" w:themeColor="text1" w:themeTint="F2"/>
          <w:sz w:val="28"/>
          <w:szCs w:val="28"/>
        </w:rPr>
        <w:t>за 20</w:t>
      </w:r>
      <w:r w:rsidR="00B71E36" w:rsidRPr="00D92A41">
        <w:rPr>
          <w:rFonts w:ascii="Times New Roman" w:hAnsi="Times New Roman" w:cs="Times New Roman"/>
          <w:color w:val="0D0D0D" w:themeColor="text1" w:themeTint="F2"/>
          <w:sz w:val="28"/>
          <w:szCs w:val="28"/>
        </w:rPr>
        <w:t>2</w:t>
      </w:r>
      <w:r w:rsidR="005E3E4C" w:rsidRPr="00D92A41">
        <w:rPr>
          <w:rFonts w:ascii="Times New Roman" w:hAnsi="Times New Roman" w:cs="Times New Roman"/>
          <w:color w:val="0D0D0D" w:themeColor="text1" w:themeTint="F2"/>
          <w:sz w:val="28"/>
          <w:szCs w:val="28"/>
        </w:rPr>
        <w:t>3</w:t>
      </w:r>
      <w:r w:rsidRPr="00D92A41">
        <w:rPr>
          <w:rFonts w:ascii="Times New Roman" w:hAnsi="Times New Roman" w:cs="Times New Roman"/>
          <w:color w:val="0D0D0D" w:themeColor="text1" w:themeTint="F2"/>
          <w:sz w:val="28"/>
          <w:szCs w:val="28"/>
        </w:rPr>
        <w:t xml:space="preserve"> год </w:t>
      </w:r>
    </w:p>
    <w:p w:rsidR="00657B13" w:rsidRPr="00D92A41" w:rsidRDefault="00032410" w:rsidP="00657B13">
      <w:pPr>
        <w:pStyle w:val="ConsPlusTitle"/>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и о приоритетных направлениях</w:t>
      </w:r>
    </w:p>
    <w:p w:rsidR="00032410" w:rsidRPr="00D92A41" w:rsidRDefault="00092998" w:rsidP="00657B13">
      <w:pPr>
        <w:pStyle w:val="ConsPlusTitle"/>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 xml:space="preserve"> </w:t>
      </w:r>
      <w:r w:rsidR="00032410" w:rsidRPr="00D92A41">
        <w:rPr>
          <w:rFonts w:ascii="Times New Roman" w:hAnsi="Times New Roman" w:cs="Times New Roman"/>
          <w:color w:val="0D0D0D" w:themeColor="text1" w:themeTint="F2"/>
          <w:sz w:val="28"/>
          <w:szCs w:val="28"/>
        </w:rPr>
        <w:t>деятельности на 202</w:t>
      </w:r>
      <w:r w:rsidR="005E3E4C" w:rsidRPr="00D92A41">
        <w:rPr>
          <w:rFonts w:ascii="Times New Roman" w:hAnsi="Times New Roman" w:cs="Times New Roman"/>
          <w:color w:val="0D0D0D" w:themeColor="text1" w:themeTint="F2"/>
          <w:sz w:val="28"/>
          <w:szCs w:val="28"/>
        </w:rPr>
        <w:t>4</w:t>
      </w:r>
      <w:r w:rsidR="00032410" w:rsidRPr="00D92A41">
        <w:rPr>
          <w:rFonts w:ascii="Times New Roman" w:hAnsi="Times New Roman" w:cs="Times New Roman"/>
          <w:color w:val="0D0D0D" w:themeColor="text1" w:themeTint="F2"/>
          <w:sz w:val="28"/>
          <w:szCs w:val="28"/>
        </w:rPr>
        <w:t xml:space="preserve"> год</w:t>
      </w:r>
    </w:p>
    <w:p w:rsidR="00747A65" w:rsidRPr="00D92A41" w:rsidRDefault="00747A65" w:rsidP="00657B13">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657B13" w:rsidRPr="00D92A41" w:rsidRDefault="00657B13" w:rsidP="00657B13">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A0528E" w:rsidRPr="00D92A41" w:rsidRDefault="00C40759" w:rsidP="00657B13">
      <w:pPr>
        <w:pStyle w:val="ConsPlusNormal"/>
        <w:spacing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В соответствии со статьей 14 Закона Республики Тыва 11 апреля 2016 г. № 160-ЗРТ «О стратегическом планировании в Республике Тыва» Правител</w:t>
      </w:r>
      <w:r w:rsidRPr="00D92A41">
        <w:rPr>
          <w:rFonts w:ascii="Times New Roman" w:hAnsi="Times New Roman" w:cs="Times New Roman"/>
          <w:color w:val="0D0D0D" w:themeColor="text1" w:themeTint="F2"/>
          <w:sz w:val="28"/>
          <w:szCs w:val="28"/>
        </w:rPr>
        <w:t>ь</w:t>
      </w:r>
      <w:r w:rsidRPr="00D92A41">
        <w:rPr>
          <w:rFonts w:ascii="Times New Roman" w:hAnsi="Times New Roman" w:cs="Times New Roman"/>
          <w:color w:val="0D0D0D" w:themeColor="text1" w:themeTint="F2"/>
          <w:sz w:val="28"/>
          <w:szCs w:val="28"/>
        </w:rPr>
        <w:t>ство Республики Тыва</w:t>
      </w:r>
      <w:r w:rsidR="00A0528E" w:rsidRPr="00D92A41">
        <w:rPr>
          <w:rFonts w:ascii="Times New Roman" w:hAnsi="Times New Roman" w:cs="Times New Roman"/>
          <w:color w:val="0D0D0D" w:themeColor="text1" w:themeTint="F2"/>
          <w:sz w:val="28"/>
          <w:szCs w:val="28"/>
        </w:rPr>
        <w:t xml:space="preserve"> </w:t>
      </w:r>
      <w:r w:rsidR="00B074DC" w:rsidRPr="00D92A41">
        <w:rPr>
          <w:rFonts w:ascii="Times New Roman" w:hAnsi="Times New Roman" w:cs="Times New Roman"/>
          <w:color w:val="0D0D0D" w:themeColor="text1" w:themeTint="F2"/>
          <w:sz w:val="28"/>
          <w:szCs w:val="28"/>
        </w:rPr>
        <w:t>ПОСТАНОВЛЯЕТ</w:t>
      </w:r>
      <w:r w:rsidR="00A0528E" w:rsidRPr="00D92A41">
        <w:rPr>
          <w:rFonts w:ascii="Times New Roman" w:hAnsi="Times New Roman" w:cs="Times New Roman"/>
          <w:color w:val="0D0D0D" w:themeColor="text1" w:themeTint="F2"/>
          <w:sz w:val="28"/>
          <w:szCs w:val="28"/>
        </w:rPr>
        <w:t>:</w:t>
      </w:r>
    </w:p>
    <w:p w:rsidR="00657B13" w:rsidRPr="00D92A41" w:rsidRDefault="00657B13" w:rsidP="00657B13">
      <w:pPr>
        <w:pStyle w:val="ConsPlusNormal"/>
        <w:spacing w:line="360" w:lineRule="atLeast"/>
        <w:ind w:firstLine="709"/>
        <w:jc w:val="both"/>
        <w:rPr>
          <w:rFonts w:ascii="Times New Roman" w:hAnsi="Times New Roman" w:cs="Times New Roman"/>
          <w:color w:val="0D0D0D" w:themeColor="text1" w:themeTint="F2"/>
          <w:sz w:val="28"/>
          <w:szCs w:val="28"/>
        </w:rPr>
      </w:pPr>
    </w:p>
    <w:p w:rsidR="00C40759" w:rsidRPr="00D92A41" w:rsidRDefault="00C40759" w:rsidP="00657B13">
      <w:pPr>
        <w:pStyle w:val="ConsPlusNormal"/>
        <w:spacing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 xml:space="preserve">1. Принять к сведению информацию руководителя Службы по тарифам Республики Тыва </w:t>
      </w:r>
      <w:proofErr w:type="spellStart"/>
      <w:r w:rsidRPr="00D92A41">
        <w:rPr>
          <w:rFonts w:ascii="Times New Roman" w:hAnsi="Times New Roman" w:cs="Times New Roman"/>
          <w:color w:val="0D0D0D" w:themeColor="text1" w:themeTint="F2"/>
          <w:sz w:val="28"/>
          <w:szCs w:val="28"/>
        </w:rPr>
        <w:t>Бочаровой</w:t>
      </w:r>
      <w:proofErr w:type="spellEnd"/>
      <w:r w:rsidRPr="00D92A41">
        <w:rPr>
          <w:rFonts w:ascii="Times New Roman" w:hAnsi="Times New Roman" w:cs="Times New Roman"/>
          <w:color w:val="0D0D0D" w:themeColor="text1" w:themeTint="F2"/>
          <w:sz w:val="28"/>
          <w:szCs w:val="28"/>
        </w:rPr>
        <w:t xml:space="preserve"> Е.Н. об итогах деятельности Службы по тарифам Республики Тыва за 202</w:t>
      </w:r>
      <w:r w:rsidR="005E3E4C" w:rsidRPr="00D92A41">
        <w:rPr>
          <w:rFonts w:ascii="Times New Roman" w:hAnsi="Times New Roman" w:cs="Times New Roman"/>
          <w:color w:val="0D0D0D" w:themeColor="text1" w:themeTint="F2"/>
          <w:sz w:val="28"/>
          <w:szCs w:val="28"/>
        </w:rPr>
        <w:t>3</w:t>
      </w:r>
      <w:r w:rsidRPr="00D92A41">
        <w:rPr>
          <w:rFonts w:ascii="Times New Roman" w:hAnsi="Times New Roman" w:cs="Times New Roman"/>
          <w:color w:val="0D0D0D" w:themeColor="text1" w:themeTint="F2"/>
          <w:sz w:val="28"/>
          <w:szCs w:val="28"/>
        </w:rPr>
        <w:t xml:space="preserve"> год.</w:t>
      </w:r>
    </w:p>
    <w:p w:rsidR="00C40759" w:rsidRPr="00D92A41" w:rsidRDefault="00C40759" w:rsidP="00657B13">
      <w:pPr>
        <w:pStyle w:val="ConsPlusNormal"/>
        <w:spacing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2. Определить приоритетными направлениями деятельности Службы по тарифам Республики Тыва на 202</w:t>
      </w:r>
      <w:r w:rsidR="005E3E4C" w:rsidRPr="00D92A41">
        <w:rPr>
          <w:rFonts w:ascii="Times New Roman" w:hAnsi="Times New Roman" w:cs="Times New Roman"/>
          <w:color w:val="0D0D0D" w:themeColor="text1" w:themeTint="F2"/>
          <w:sz w:val="28"/>
          <w:szCs w:val="28"/>
        </w:rPr>
        <w:t>4</w:t>
      </w:r>
      <w:r w:rsidRPr="00D92A41">
        <w:rPr>
          <w:rFonts w:ascii="Times New Roman" w:hAnsi="Times New Roman" w:cs="Times New Roman"/>
          <w:color w:val="0D0D0D" w:themeColor="text1" w:themeTint="F2"/>
          <w:sz w:val="28"/>
          <w:szCs w:val="28"/>
        </w:rPr>
        <w:t xml:space="preserve"> год:</w:t>
      </w:r>
    </w:p>
    <w:p w:rsidR="005C6226" w:rsidRPr="00D92A41" w:rsidRDefault="005C6226" w:rsidP="00657B13">
      <w:pPr>
        <w:pStyle w:val="a8"/>
        <w:tabs>
          <w:tab w:val="left" w:pos="993"/>
        </w:tabs>
        <w:spacing w:before="0" w:beforeAutospacing="0" w:after="0" w:afterAutospacing="0" w:line="360" w:lineRule="atLeast"/>
        <w:ind w:firstLine="709"/>
        <w:jc w:val="both"/>
        <w:rPr>
          <w:color w:val="0D0D0D" w:themeColor="text1" w:themeTint="F2"/>
          <w:sz w:val="28"/>
          <w:szCs w:val="28"/>
          <w:shd w:val="clear" w:color="auto" w:fill="FFFFFF"/>
          <w:lang w:val="ru-RU"/>
        </w:rPr>
      </w:pPr>
      <w:r w:rsidRPr="00D92A41">
        <w:rPr>
          <w:color w:val="0D0D0D" w:themeColor="text1" w:themeTint="F2"/>
          <w:sz w:val="28"/>
          <w:szCs w:val="28"/>
          <w:shd w:val="clear" w:color="auto" w:fill="FFFFFF"/>
          <w:lang w:val="ru-RU"/>
        </w:rPr>
        <w:t xml:space="preserve">обеспечение перехода в ценовую зону теплоснабжения муниципальных образований «Город Кызыл Республики Тыва» и </w:t>
      </w:r>
      <w:proofErr w:type="spellStart"/>
      <w:r w:rsidRPr="00D92A41">
        <w:rPr>
          <w:color w:val="0D0D0D" w:themeColor="text1" w:themeTint="F2"/>
          <w:sz w:val="28"/>
          <w:szCs w:val="28"/>
          <w:shd w:val="clear" w:color="auto" w:fill="FFFFFF"/>
          <w:lang w:val="ru-RU"/>
        </w:rPr>
        <w:t>пгт</w:t>
      </w:r>
      <w:proofErr w:type="spellEnd"/>
      <w:r w:rsidRPr="00D92A41">
        <w:rPr>
          <w:color w:val="0D0D0D" w:themeColor="text1" w:themeTint="F2"/>
          <w:sz w:val="28"/>
          <w:szCs w:val="28"/>
          <w:shd w:val="clear" w:color="auto" w:fill="FFFFFF"/>
          <w:lang w:val="ru-RU"/>
        </w:rPr>
        <w:t xml:space="preserve">. </w:t>
      </w:r>
      <w:proofErr w:type="spellStart"/>
      <w:r w:rsidRPr="00D92A41">
        <w:rPr>
          <w:color w:val="0D0D0D" w:themeColor="text1" w:themeTint="F2"/>
          <w:sz w:val="28"/>
          <w:szCs w:val="28"/>
          <w:shd w:val="clear" w:color="auto" w:fill="FFFFFF"/>
          <w:lang w:val="ru-RU"/>
        </w:rPr>
        <w:t>Каа-Хем</w:t>
      </w:r>
      <w:proofErr w:type="spellEnd"/>
      <w:r w:rsidRPr="00D92A41">
        <w:rPr>
          <w:color w:val="0D0D0D" w:themeColor="text1" w:themeTint="F2"/>
          <w:sz w:val="28"/>
          <w:szCs w:val="28"/>
          <w:shd w:val="clear" w:color="auto" w:fill="FFFFFF"/>
          <w:lang w:val="ru-RU"/>
        </w:rPr>
        <w:t xml:space="preserve"> </w:t>
      </w:r>
      <w:proofErr w:type="spellStart"/>
      <w:r w:rsidRPr="00D92A41">
        <w:rPr>
          <w:color w:val="0D0D0D" w:themeColor="text1" w:themeTint="F2"/>
          <w:sz w:val="28"/>
          <w:szCs w:val="28"/>
          <w:shd w:val="clear" w:color="auto" w:fill="FFFFFF"/>
          <w:lang w:val="ru-RU"/>
        </w:rPr>
        <w:t>Кызылского</w:t>
      </w:r>
      <w:proofErr w:type="spellEnd"/>
      <w:r w:rsidRPr="00D92A41">
        <w:rPr>
          <w:color w:val="0D0D0D" w:themeColor="text1" w:themeTint="F2"/>
          <w:sz w:val="28"/>
          <w:szCs w:val="28"/>
          <w:shd w:val="clear" w:color="auto" w:fill="FFFFFF"/>
          <w:lang w:val="ru-RU"/>
        </w:rPr>
        <w:t xml:space="preserve"> </w:t>
      </w:r>
      <w:proofErr w:type="spellStart"/>
      <w:r w:rsidRPr="00D92A41">
        <w:rPr>
          <w:color w:val="0D0D0D" w:themeColor="text1" w:themeTint="F2"/>
          <w:sz w:val="28"/>
          <w:szCs w:val="28"/>
          <w:shd w:val="clear" w:color="auto" w:fill="FFFFFF"/>
          <w:lang w:val="ru-RU"/>
        </w:rPr>
        <w:t>к</w:t>
      </w:r>
      <w:r w:rsidRPr="00D92A41">
        <w:rPr>
          <w:color w:val="0D0D0D" w:themeColor="text1" w:themeTint="F2"/>
          <w:sz w:val="28"/>
          <w:szCs w:val="28"/>
          <w:shd w:val="clear" w:color="auto" w:fill="FFFFFF"/>
          <w:lang w:val="ru-RU"/>
        </w:rPr>
        <w:t>о</w:t>
      </w:r>
      <w:r w:rsidRPr="00D92A41">
        <w:rPr>
          <w:color w:val="0D0D0D" w:themeColor="text1" w:themeTint="F2"/>
          <w:sz w:val="28"/>
          <w:szCs w:val="28"/>
          <w:shd w:val="clear" w:color="auto" w:fill="FFFFFF"/>
          <w:lang w:val="ru-RU"/>
        </w:rPr>
        <w:t>жууна</w:t>
      </w:r>
      <w:proofErr w:type="spellEnd"/>
      <w:r w:rsidRPr="00D92A41">
        <w:rPr>
          <w:color w:val="0D0D0D" w:themeColor="text1" w:themeTint="F2"/>
          <w:sz w:val="28"/>
          <w:szCs w:val="28"/>
          <w:shd w:val="clear" w:color="auto" w:fill="FFFFFF"/>
          <w:lang w:val="ru-RU"/>
        </w:rPr>
        <w:t xml:space="preserve"> к тарифному регулированию;</w:t>
      </w:r>
    </w:p>
    <w:p w:rsidR="00A23539" w:rsidRPr="00D92A41" w:rsidRDefault="00A23539" w:rsidP="00657B13">
      <w:pPr>
        <w:pStyle w:val="a8"/>
        <w:tabs>
          <w:tab w:val="left" w:pos="993"/>
        </w:tabs>
        <w:spacing w:before="0" w:beforeAutospacing="0" w:after="0" w:afterAutospacing="0" w:line="360" w:lineRule="atLeast"/>
        <w:ind w:firstLine="709"/>
        <w:jc w:val="both"/>
        <w:rPr>
          <w:color w:val="0D0D0D" w:themeColor="text1" w:themeTint="F2"/>
          <w:sz w:val="28"/>
          <w:szCs w:val="28"/>
          <w:lang w:val="ru-RU"/>
        </w:rPr>
      </w:pPr>
      <w:r w:rsidRPr="00D92A41">
        <w:rPr>
          <w:color w:val="0D0D0D" w:themeColor="text1" w:themeTint="F2"/>
          <w:sz w:val="28"/>
          <w:szCs w:val="28"/>
          <w:lang w:val="ru-RU"/>
        </w:rPr>
        <w:t xml:space="preserve">обеспечение соблюдения норм федерального законодательства о </w:t>
      </w:r>
      <w:r w:rsidR="00D31E12" w:rsidRPr="00D92A41">
        <w:rPr>
          <w:color w:val="0D0D0D" w:themeColor="text1" w:themeTint="F2"/>
          <w:sz w:val="28"/>
          <w:szCs w:val="28"/>
          <w:shd w:val="clear" w:color="auto" w:fill="FFFFFF"/>
          <w:lang w:val="ru-RU"/>
        </w:rPr>
        <w:t>доступе п</w:t>
      </w:r>
      <w:r w:rsidRPr="00D92A41">
        <w:rPr>
          <w:color w:val="0D0D0D" w:themeColor="text1" w:themeTint="F2"/>
          <w:sz w:val="28"/>
          <w:szCs w:val="28"/>
          <w:shd w:val="clear" w:color="auto" w:fill="FFFFFF"/>
          <w:lang w:val="ru-RU"/>
        </w:rPr>
        <w:t>ользователей</w:t>
      </w:r>
      <w:r w:rsidR="00C83D40" w:rsidRPr="00D92A41">
        <w:rPr>
          <w:color w:val="0D0D0D" w:themeColor="text1" w:themeTint="F2"/>
          <w:sz w:val="28"/>
          <w:szCs w:val="28"/>
          <w:shd w:val="clear" w:color="auto" w:fill="FFFFFF"/>
          <w:lang w:val="ru-RU"/>
        </w:rPr>
        <w:t xml:space="preserve"> </w:t>
      </w:r>
      <w:r w:rsidRPr="00D92A41">
        <w:rPr>
          <w:bCs/>
          <w:color w:val="0D0D0D" w:themeColor="text1" w:themeTint="F2"/>
          <w:sz w:val="28"/>
          <w:szCs w:val="28"/>
          <w:shd w:val="clear" w:color="auto" w:fill="FFFFFF"/>
          <w:lang w:val="ru-RU"/>
        </w:rPr>
        <w:t>информацией</w:t>
      </w:r>
      <w:r w:rsidR="00C83D40" w:rsidRPr="00D92A41">
        <w:rPr>
          <w:color w:val="0D0D0D" w:themeColor="text1" w:themeTint="F2"/>
          <w:sz w:val="28"/>
          <w:szCs w:val="28"/>
          <w:shd w:val="clear" w:color="auto" w:fill="FFFFFF"/>
          <w:lang w:val="ru-RU"/>
        </w:rPr>
        <w:t xml:space="preserve"> </w:t>
      </w:r>
      <w:r w:rsidRPr="00D92A41">
        <w:rPr>
          <w:color w:val="0D0D0D" w:themeColor="text1" w:themeTint="F2"/>
          <w:sz w:val="28"/>
          <w:szCs w:val="28"/>
          <w:shd w:val="clear" w:color="auto" w:fill="FFFFFF"/>
          <w:lang w:val="ru-RU"/>
        </w:rPr>
        <w:t>к</w:t>
      </w:r>
      <w:r w:rsidR="00C83D40" w:rsidRPr="00D92A41">
        <w:rPr>
          <w:color w:val="0D0D0D" w:themeColor="text1" w:themeTint="F2"/>
          <w:sz w:val="28"/>
          <w:szCs w:val="28"/>
          <w:shd w:val="clear" w:color="auto" w:fill="FFFFFF"/>
          <w:lang w:val="ru-RU"/>
        </w:rPr>
        <w:t xml:space="preserve"> </w:t>
      </w:r>
      <w:r w:rsidRPr="00D92A41">
        <w:rPr>
          <w:bCs/>
          <w:color w:val="0D0D0D" w:themeColor="text1" w:themeTint="F2"/>
          <w:sz w:val="28"/>
          <w:szCs w:val="28"/>
          <w:shd w:val="clear" w:color="auto" w:fill="FFFFFF"/>
          <w:lang w:val="ru-RU"/>
        </w:rPr>
        <w:t>информации</w:t>
      </w:r>
      <w:r w:rsidR="00C83D40" w:rsidRPr="00D92A41">
        <w:rPr>
          <w:color w:val="0D0D0D" w:themeColor="text1" w:themeTint="F2"/>
          <w:sz w:val="28"/>
          <w:szCs w:val="28"/>
          <w:shd w:val="clear" w:color="auto" w:fill="FFFFFF"/>
          <w:lang w:val="ru-RU"/>
        </w:rPr>
        <w:t xml:space="preserve"> </w:t>
      </w:r>
      <w:r w:rsidRPr="00D92A41">
        <w:rPr>
          <w:color w:val="0D0D0D" w:themeColor="text1" w:themeTint="F2"/>
          <w:sz w:val="28"/>
          <w:szCs w:val="28"/>
          <w:shd w:val="clear" w:color="auto" w:fill="FFFFFF"/>
          <w:lang w:val="ru-RU"/>
        </w:rPr>
        <w:t>о</w:t>
      </w:r>
      <w:r w:rsidR="00C83D40" w:rsidRPr="00D92A41">
        <w:rPr>
          <w:color w:val="0D0D0D" w:themeColor="text1" w:themeTint="F2"/>
          <w:sz w:val="28"/>
          <w:szCs w:val="28"/>
          <w:shd w:val="clear" w:color="auto" w:fill="FFFFFF"/>
          <w:lang w:val="ru-RU"/>
        </w:rPr>
        <w:t xml:space="preserve"> </w:t>
      </w:r>
      <w:r w:rsidRPr="00D92A41">
        <w:rPr>
          <w:bCs/>
          <w:color w:val="0D0D0D" w:themeColor="text1" w:themeTint="F2"/>
          <w:sz w:val="28"/>
          <w:szCs w:val="28"/>
          <w:shd w:val="clear" w:color="auto" w:fill="FFFFFF"/>
          <w:lang w:val="ru-RU"/>
        </w:rPr>
        <w:t>деятельности</w:t>
      </w:r>
      <w:r w:rsidR="00C83D40" w:rsidRPr="00D92A41">
        <w:rPr>
          <w:color w:val="0D0D0D" w:themeColor="text1" w:themeTint="F2"/>
          <w:sz w:val="28"/>
          <w:szCs w:val="28"/>
          <w:shd w:val="clear" w:color="auto" w:fill="FFFFFF"/>
          <w:lang w:val="ru-RU"/>
        </w:rPr>
        <w:t xml:space="preserve"> </w:t>
      </w:r>
      <w:r w:rsidRPr="00D92A41">
        <w:rPr>
          <w:bCs/>
          <w:color w:val="0D0D0D" w:themeColor="text1" w:themeTint="F2"/>
          <w:sz w:val="28"/>
          <w:szCs w:val="28"/>
          <w:shd w:val="clear" w:color="auto" w:fill="FFFFFF"/>
          <w:lang w:val="ru-RU"/>
        </w:rPr>
        <w:t>государственных</w:t>
      </w:r>
      <w:r w:rsidR="00C83D40" w:rsidRPr="00D92A41">
        <w:rPr>
          <w:color w:val="0D0D0D" w:themeColor="text1" w:themeTint="F2"/>
          <w:sz w:val="28"/>
          <w:szCs w:val="28"/>
          <w:shd w:val="clear" w:color="auto" w:fill="FFFFFF"/>
          <w:lang w:val="ru-RU"/>
        </w:rPr>
        <w:t xml:space="preserve"> </w:t>
      </w:r>
      <w:r w:rsidRPr="00D92A41">
        <w:rPr>
          <w:bCs/>
          <w:color w:val="0D0D0D" w:themeColor="text1" w:themeTint="F2"/>
          <w:sz w:val="28"/>
          <w:szCs w:val="28"/>
          <w:shd w:val="clear" w:color="auto" w:fill="FFFFFF"/>
          <w:lang w:val="ru-RU"/>
        </w:rPr>
        <w:t>органов</w:t>
      </w:r>
      <w:r w:rsidRPr="00D92A41">
        <w:rPr>
          <w:color w:val="0D0D0D" w:themeColor="text1" w:themeTint="F2"/>
          <w:sz w:val="28"/>
          <w:szCs w:val="28"/>
          <w:lang w:val="ru-RU"/>
        </w:rPr>
        <w:t>.</w:t>
      </w:r>
    </w:p>
    <w:p w:rsidR="00C40759" w:rsidRPr="00D92A41" w:rsidRDefault="00C40759" w:rsidP="00657B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3. Утвердить прилагаемый план основных мероприятий по реализации приоритетных направлений деятельности Службы по тарифам Республики Т</w:t>
      </w:r>
      <w:r w:rsidRPr="00D92A41">
        <w:rPr>
          <w:rFonts w:ascii="Times New Roman" w:hAnsi="Times New Roman" w:cs="Times New Roman"/>
          <w:color w:val="0D0D0D" w:themeColor="text1" w:themeTint="F2"/>
          <w:sz w:val="28"/>
          <w:szCs w:val="28"/>
        </w:rPr>
        <w:t>ы</w:t>
      </w:r>
      <w:r w:rsidRPr="00D92A41">
        <w:rPr>
          <w:rFonts w:ascii="Times New Roman" w:hAnsi="Times New Roman" w:cs="Times New Roman"/>
          <w:color w:val="0D0D0D" w:themeColor="text1" w:themeTint="F2"/>
          <w:sz w:val="28"/>
          <w:szCs w:val="28"/>
        </w:rPr>
        <w:t>ва на 202</w:t>
      </w:r>
      <w:r w:rsidR="005E3E4C" w:rsidRPr="00D92A41">
        <w:rPr>
          <w:rFonts w:ascii="Times New Roman" w:hAnsi="Times New Roman" w:cs="Times New Roman"/>
          <w:color w:val="0D0D0D" w:themeColor="text1" w:themeTint="F2"/>
          <w:sz w:val="28"/>
          <w:szCs w:val="28"/>
        </w:rPr>
        <w:t>4</w:t>
      </w:r>
      <w:r w:rsidRPr="00D92A41">
        <w:rPr>
          <w:rFonts w:ascii="Times New Roman" w:hAnsi="Times New Roman" w:cs="Times New Roman"/>
          <w:color w:val="0D0D0D" w:themeColor="text1" w:themeTint="F2"/>
          <w:sz w:val="28"/>
          <w:szCs w:val="28"/>
        </w:rPr>
        <w:t xml:space="preserve"> год.</w:t>
      </w:r>
    </w:p>
    <w:p w:rsidR="00C40759" w:rsidRPr="00D92A41" w:rsidRDefault="00C40759" w:rsidP="00657B13">
      <w:pPr>
        <w:spacing w:after="0" w:line="360" w:lineRule="atLeast"/>
        <w:ind w:firstLine="709"/>
        <w:jc w:val="both"/>
        <w:rPr>
          <w:rFonts w:ascii="Times New Roman" w:hAnsi="Times New Roman"/>
          <w:color w:val="0D0D0D" w:themeColor="text1" w:themeTint="F2"/>
          <w:sz w:val="28"/>
          <w:szCs w:val="28"/>
        </w:rPr>
      </w:pPr>
      <w:r w:rsidRPr="00D92A41">
        <w:rPr>
          <w:rFonts w:ascii="Times New Roman" w:hAnsi="Times New Roman"/>
          <w:color w:val="0D0D0D" w:themeColor="text1" w:themeTint="F2"/>
          <w:sz w:val="28"/>
          <w:szCs w:val="28"/>
        </w:rPr>
        <w:lastRenderedPageBreak/>
        <w:t xml:space="preserve">4. Признать утратившим силу постановление Правительства Республики Тыва </w:t>
      </w:r>
      <w:r w:rsidR="005E3E4C" w:rsidRPr="00D92A41">
        <w:rPr>
          <w:rFonts w:ascii="Times New Roman" w:hAnsi="Times New Roman"/>
          <w:color w:val="0D0D0D" w:themeColor="text1" w:themeTint="F2"/>
          <w:sz w:val="28"/>
          <w:szCs w:val="28"/>
        </w:rPr>
        <w:t xml:space="preserve">от 1 марта 2023 г. № 108 </w:t>
      </w:r>
      <w:r w:rsidRPr="00D92A41">
        <w:rPr>
          <w:rFonts w:ascii="Times New Roman" w:hAnsi="Times New Roman"/>
          <w:color w:val="0D0D0D" w:themeColor="text1" w:themeTint="F2"/>
          <w:sz w:val="28"/>
          <w:szCs w:val="28"/>
        </w:rPr>
        <w:t>«</w:t>
      </w:r>
      <w:r w:rsidR="005E3E4C" w:rsidRPr="00D92A41">
        <w:rPr>
          <w:rFonts w:ascii="Times New Roman" w:hAnsi="Times New Roman"/>
          <w:color w:val="0D0D0D" w:themeColor="text1" w:themeTint="F2"/>
          <w:sz w:val="28"/>
          <w:szCs w:val="28"/>
        </w:rPr>
        <w:t>Об итогах деятельности Службы по тарифам Республики Тыва за 2022 год и о приоритетных направлениях деятельности на 2023 год</w:t>
      </w:r>
      <w:r w:rsidRPr="00D92A41">
        <w:rPr>
          <w:rFonts w:ascii="Times New Roman" w:hAnsi="Times New Roman"/>
          <w:color w:val="0D0D0D" w:themeColor="text1" w:themeTint="F2"/>
          <w:sz w:val="28"/>
          <w:szCs w:val="28"/>
        </w:rPr>
        <w:t>».</w:t>
      </w:r>
    </w:p>
    <w:p w:rsidR="001B3EF9" w:rsidRPr="00D92A41" w:rsidRDefault="00C40759" w:rsidP="00657B13">
      <w:pPr>
        <w:pStyle w:val="ConsPlusNormal"/>
        <w:spacing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5. Разместить настоящее постановление на «Официальном интернет-портале правовой информации» (www.pravo.gov.ru) и официальном сайте Ре</w:t>
      </w:r>
      <w:r w:rsidRPr="00D92A41">
        <w:rPr>
          <w:rFonts w:ascii="Times New Roman" w:hAnsi="Times New Roman" w:cs="Times New Roman"/>
          <w:color w:val="0D0D0D" w:themeColor="text1" w:themeTint="F2"/>
          <w:sz w:val="28"/>
          <w:szCs w:val="28"/>
        </w:rPr>
        <w:t>с</w:t>
      </w:r>
      <w:r w:rsidRPr="00D92A41">
        <w:rPr>
          <w:rFonts w:ascii="Times New Roman" w:hAnsi="Times New Roman" w:cs="Times New Roman"/>
          <w:color w:val="0D0D0D" w:themeColor="text1" w:themeTint="F2"/>
          <w:sz w:val="28"/>
          <w:szCs w:val="28"/>
        </w:rPr>
        <w:t>публики Тыва в информационно-телекоммуникационной сети «Интернет».</w:t>
      </w:r>
    </w:p>
    <w:p w:rsidR="001B3EF9" w:rsidRPr="00D92A41" w:rsidRDefault="001B3EF9" w:rsidP="00657B13">
      <w:pPr>
        <w:pStyle w:val="ConsPlusNormal"/>
        <w:spacing w:line="360" w:lineRule="atLeast"/>
        <w:ind w:firstLine="709"/>
        <w:jc w:val="both"/>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6. Контроль за исполнением настоящего постановления возложить на з</w:t>
      </w:r>
      <w:r w:rsidRPr="00D92A41">
        <w:rPr>
          <w:rFonts w:ascii="Times New Roman" w:hAnsi="Times New Roman" w:cs="Times New Roman"/>
          <w:color w:val="0D0D0D" w:themeColor="text1" w:themeTint="F2"/>
          <w:sz w:val="28"/>
          <w:szCs w:val="28"/>
        </w:rPr>
        <w:t>а</w:t>
      </w:r>
      <w:r w:rsidRPr="00D92A41">
        <w:rPr>
          <w:rFonts w:ascii="Times New Roman" w:hAnsi="Times New Roman" w:cs="Times New Roman"/>
          <w:color w:val="0D0D0D" w:themeColor="text1" w:themeTint="F2"/>
          <w:sz w:val="28"/>
          <w:szCs w:val="28"/>
        </w:rPr>
        <w:t xml:space="preserve">местителя Председателя Правительства Республики Тыва </w:t>
      </w:r>
      <w:r w:rsidR="005E3E4C" w:rsidRPr="00D92A41">
        <w:rPr>
          <w:rFonts w:ascii="Times New Roman" w:hAnsi="Times New Roman" w:cs="Times New Roman"/>
          <w:color w:val="0D0D0D" w:themeColor="text1" w:themeTint="F2"/>
          <w:sz w:val="28"/>
          <w:szCs w:val="28"/>
        </w:rPr>
        <w:t>Лукина О.Н.</w:t>
      </w:r>
    </w:p>
    <w:p w:rsidR="001B3EF9" w:rsidRPr="00D92A41" w:rsidRDefault="001B3EF9" w:rsidP="00D92A41">
      <w:pPr>
        <w:pStyle w:val="ConsPlusNormal"/>
        <w:jc w:val="both"/>
        <w:rPr>
          <w:rFonts w:ascii="Times New Roman" w:hAnsi="Times New Roman" w:cs="Times New Roman"/>
          <w:color w:val="0D0D0D" w:themeColor="text1" w:themeTint="F2"/>
          <w:sz w:val="28"/>
          <w:szCs w:val="28"/>
        </w:rPr>
      </w:pPr>
    </w:p>
    <w:p w:rsidR="00A0528E" w:rsidRPr="00D92A41" w:rsidRDefault="00A0528E" w:rsidP="00D92A4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rsidR="00755CA8" w:rsidRPr="00D92A41" w:rsidRDefault="00755CA8" w:rsidP="00D92A4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rsidR="00E57F1F" w:rsidRDefault="00E57F1F" w:rsidP="00D92A41">
      <w:pPr>
        <w:autoSpaceDE w:val="0"/>
        <w:autoSpaceDN w:val="0"/>
        <w:adjustRightInd w:val="0"/>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Первый заместитель Председателя </w:t>
      </w:r>
    </w:p>
    <w:p w:rsidR="00C45971" w:rsidRDefault="00E57F1F" w:rsidP="00D92A41">
      <w:pPr>
        <w:autoSpaceDE w:val="0"/>
        <w:autoSpaceDN w:val="0"/>
        <w:adjustRightInd w:val="0"/>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Правительства</w:t>
      </w:r>
      <w:r w:rsidR="000D7113" w:rsidRPr="00D92A41">
        <w:rPr>
          <w:rFonts w:ascii="Times New Roman" w:hAnsi="Times New Roman"/>
          <w:color w:val="0D0D0D" w:themeColor="text1" w:themeTint="F2"/>
          <w:sz w:val="28"/>
          <w:szCs w:val="28"/>
        </w:rPr>
        <w:t xml:space="preserve"> </w:t>
      </w:r>
      <w:r w:rsidR="00747A65" w:rsidRPr="00D92A41">
        <w:rPr>
          <w:rFonts w:ascii="Times New Roman" w:hAnsi="Times New Roman"/>
          <w:color w:val="0D0D0D" w:themeColor="text1" w:themeTint="F2"/>
          <w:sz w:val="28"/>
          <w:szCs w:val="28"/>
        </w:rPr>
        <w:t>Республики Тыва</w:t>
      </w:r>
      <w:r w:rsidR="005E3E4C" w:rsidRPr="00D92A41">
        <w:rPr>
          <w:rFonts w:ascii="Times New Roman" w:hAnsi="Times New Roman"/>
          <w:color w:val="0D0D0D" w:themeColor="text1" w:themeTint="F2"/>
          <w:sz w:val="28"/>
          <w:szCs w:val="28"/>
        </w:rPr>
        <w:t xml:space="preserve">                                                    </w:t>
      </w:r>
      <w:r w:rsidR="00F770A6" w:rsidRPr="00D92A41">
        <w:rPr>
          <w:rFonts w:ascii="Times New Roman" w:hAnsi="Times New Roman"/>
          <w:color w:val="0D0D0D" w:themeColor="text1" w:themeTint="F2"/>
          <w:sz w:val="28"/>
          <w:szCs w:val="28"/>
        </w:rPr>
        <w:t xml:space="preserve"> </w:t>
      </w:r>
      <w:r w:rsidR="000D7113" w:rsidRPr="00D92A41">
        <w:rPr>
          <w:rFonts w:ascii="Times New Roman" w:hAnsi="Times New Roman"/>
          <w:color w:val="0D0D0D" w:themeColor="text1" w:themeTint="F2"/>
          <w:sz w:val="28"/>
          <w:szCs w:val="28"/>
        </w:rPr>
        <w:t xml:space="preserve">      </w:t>
      </w:r>
      <w:r w:rsidR="00F770A6" w:rsidRPr="00D92A41">
        <w:rPr>
          <w:rFonts w:ascii="Times New Roman" w:hAnsi="Times New Roman"/>
          <w:color w:val="0D0D0D" w:themeColor="text1" w:themeTint="F2"/>
          <w:sz w:val="28"/>
          <w:szCs w:val="28"/>
        </w:rPr>
        <w:t xml:space="preserve"> </w:t>
      </w:r>
      <w:r w:rsidR="000F0A67" w:rsidRPr="00D92A41">
        <w:rPr>
          <w:rFonts w:ascii="Times New Roman" w:hAnsi="Times New Roman"/>
          <w:color w:val="0D0D0D" w:themeColor="text1" w:themeTint="F2"/>
          <w:sz w:val="28"/>
          <w:szCs w:val="28"/>
        </w:rPr>
        <w:t xml:space="preserve">В. </w:t>
      </w:r>
      <w:r>
        <w:rPr>
          <w:rFonts w:ascii="Times New Roman" w:hAnsi="Times New Roman"/>
          <w:color w:val="0D0D0D" w:themeColor="text1" w:themeTint="F2"/>
          <w:sz w:val="28"/>
          <w:szCs w:val="28"/>
        </w:rPr>
        <w:t>Донских</w:t>
      </w:r>
    </w:p>
    <w:p w:rsidR="00E57F1F" w:rsidRDefault="00E57F1F" w:rsidP="00D92A41">
      <w:pPr>
        <w:autoSpaceDE w:val="0"/>
        <w:autoSpaceDN w:val="0"/>
        <w:adjustRightInd w:val="0"/>
        <w:spacing w:after="0" w:line="240" w:lineRule="auto"/>
        <w:jc w:val="both"/>
        <w:rPr>
          <w:rFonts w:ascii="Times New Roman" w:hAnsi="Times New Roman"/>
          <w:color w:val="0D0D0D" w:themeColor="text1" w:themeTint="F2"/>
          <w:sz w:val="28"/>
          <w:szCs w:val="28"/>
        </w:rPr>
      </w:pPr>
    </w:p>
    <w:p w:rsidR="00E57F1F" w:rsidRPr="00D92A41" w:rsidRDefault="00E57F1F" w:rsidP="00D92A41">
      <w:pPr>
        <w:autoSpaceDE w:val="0"/>
        <w:autoSpaceDN w:val="0"/>
        <w:adjustRightInd w:val="0"/>
        <w:spacing w:after="0" w:line="240" w:lineRule="auto"/>
        <w:jc w:val="both"/>
        <w:rPr>
          <w:rFonts w:ascii="Times New Roman" w:hAnsi="Times New Roman"/>
          <w:color w:val="0D0D0D" w:themeColor="text1" w:themeTint="F2"/>
          <w:sz w:val="28"/>
          <w:szCs w:val="28"/>
        </w:rPr>
      </w:pPr>
    </w:p>
    <w:p w:rsidR="00D92A41" w:rsidRDefault="00D92A41" w:rsidP="00D92A41">
      <w:pPr>
        <w:autoSpaceDE w:val="0"/>
        <w:autoSpaceDN w:val="0"/>
        <w:adjustRightInd w:val="0"/>
        <w:spacing w:after="0" w:line="240" w:lineRule="auto"/>
        <w:jc w:val="both"/>
        <w:rPr>
          <w:rFonts w:ascii="Times New Roman" w:hAnsi="Times New Roman"/>
          <w:color w:val="0D0D0D" w:themeColor="text1" w:themeTint="F2"/>
          <w:sz w:val="28"/>
          <w:szCs w:val="28"/>
        </w:rPr>
        <w:sectPr w:rsidR="00D92A41" w:rsidSect="00DD54E8">
          <w:headerReference w:type="default" r:id="rId8"/>
          <w:pgSz w:w="11906" w:h="16838"/>
          <w:pgMar w:top="1134" w:right="567" w:bottom="1134" w:left="1701" w:header="709" w:footer="709" w:gutter="0"/>
          <w:cols w:space="708"/>
          <w:titlePg/>
          <w:docGrid w:linePitch="360"/>
        </w:sectPr>
      </w:pPr>
    </w:p>
    <w:p w:rsidR="00370219" w:rsidRPr="00D92A41" w:rsidRDefault="00370219" w:rsidP="00D92A41">
      <w:pPr>
        <w:spacing w:after="1" w:line="280" w:lineRule="atLeast"/>
        <w:ind w:left="5812"/>
        <w:jc w:val="center"/>
        <w:outlineLvl w:val="0"/>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lastRenderedPageBreak/>
        <w:t>Утвержден</w:t>
      </w:r>
    </w:p>
    <w:p w:rsidR="00370219" w:rsidRPr="00D92A41" w:rsidRDefault="00370219" w:rsidP="00D92A41">
      <w:pPr>
        <w:spacing w:after="1" w:line="280" w:lineRule="atLeast"/>
        <w:ind w:left="5812"/>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постановлением Правительства</w:t>
      </w:r>
    </w:p>
    <w:p w:rsidR="00370219" w:rsidRDefault="00370219" w:rsidP="00D92A41">
      <w:pPr>
        <w:spacing w:after="1" w:line="280" w:lineRule="atLeast"/>
        <w:ind w:left="5812"/>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Республики Тыва</w:t>
      </w:r>
    </w:p>
    <w:p w:rsidR="00D92A41" w:rsidRDefault="00C8461B" w:rsidP="00D92A41">
      <w:pPr>
        <w:spacing w:after="1" w:line="280" w:lineRule="atLeast"/>
        <w:ind w:left="5812"/>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от 10 апреля 2024 г. № 156</w:t>
      </w:r>
    </w:p>
    <w:p w:rsidR="00D92A41" w:rsidRPr="00D92A41" w:rsidRDefault="00D92A41" w:rsidP="00D92A41">
      <w:pPr>
        <w:spacing w:after="1" w:line="280" w:lineRule="atLeast"/>
        <w:ind w:left="5812"/>
        <w:jc w:val="center"/>
        <w:rPr>
          <w:rFonts w:ascii="Times New Roman" w:hAnsi="Times New Roman" w:cs="Times New Roman"/>
          <w:color w:val="0D0D0D" w:themeColor="text1" w:themeTint="F2"/>
          <w:sz w:val="28"/>
          <w:szCs w:val="28"/>
        </w:rPr>
      </w:pPr>
    </w:p>
    <w:p w:rsidR="00525F67" w:rsidRPr="00D92A41" w:rsidRDefault="00D92A41" w:rsidP="00D92A41">
      <w:pPr>
        <w:pStyle w:val="ConsPlusNormal"/>
        <w:jc w:val="center"/>
        <w:rPr>
          <w:rFonts w:ascii="Times New Roman" w:hAnsi="Times New Roman" w:cs="Times New Roman"/>
          <w:b/>
          <w:color w:val="0D0D0D" w:themeColor="text1" w:themeTint="F2"/>
          <w:sz w:val="28"/>
          <w:szCs w:val="28"/>
        </w:rPr>
      </w:pPr>
      <w:proofErr w:type="gramStart"/>
      <w:r w:rsidRPr="00D92A41">
        <w:rPr>
          <w:rFonts w:ascii="Times New Roman" w:hAnsi="Times New Roman" w:cs="Times New Roman"/>
          <w:b/>
          <w:color w:val="0D0D0D" w:themeColor="text1" w:themeTint="F2"/>
          <w:sz w:val="28"/>
          <w:szCs w:val="28"/>
        </w:rPr>
        <w:t>П</w:t>
      </w:r>
      <w:proofErr w:type="gramEnd"/>
      <w:r>
        <w:rPr>
          <w:rFonts w:ascii="Times New Roman" w:hAnsi="Times New Roman" w:cs="Times New Roman"/>
          <w:b/>
          <w:color w:val="0D0D0D" w:themeColor="text1" w:themeTint="F2"/>
          <w:sz w:val="28"/>
          <w:szCs w:val="28"/>
        </w:rPr>
        <w:t xml:space="preserve"> </w:t>
      </w:r>
      <w:r w:rsidRPr="00D92A41">
        <w:rPr>
          <w:rFonts w:ascii="Times New Roman" w:hAnsi="Times New Roman" w:cs="Times New Roman"/>
          <w:b/>
          <w:color w:val="0D0D0D" w:themeColor="text1" w:themeTint="F2"/>
          <w:sz w:val="28"/>
          <w:szCs w:val="28"/>
        </w:rPr>
        <w:t>Л</w:t>
      </w:r>
      <w:r>
        <w:rPr>
          <w:rFonts w:ascii="Times New Roman" w:hAnsi="Times New Roman" w:cs="Times New Roman"/>
          <w:b/>
          <w:color w:val="0D0D0D" w:themeColor="text1" w:themeTint="F2"/>
          <w:sz w:val="28"/>
          <w:szCs w:val="28"/>
        </w:rPr>
        <w:t xml:space="preserve"> </w:t>
      </w:r>
      <w:r w:rsidRPr="00D92A41">
        <w:rPr>
          <w:rFonts w:ascii="Times New Roman" w:hAnsi="Times New Roman" w:cs="Times New Roman"/>
          <w:b/>
          <w:color w:val="0D0D0D" w:themeColor="text1" w:themeTint="F2"/>
          <w:sz w:val="28"/>
          <w:szCs w:val="28"/>
        </w:rPr>
        <w:t>А</w:t>
      </w:r>
      <w:r>
        <w:rPr>
          <w:rFonts w:ascii="Times New Roman" w:hAnsi="Times New Roman" w:cs="Times New Roman"/>
          <w:b/>
          <w:color w:val="0D0D0D" w:themeColor="text1" w:themeTint="F2"/>
          <w:sz w:val="28"/>
          <w:szCs w:val="28"/>
        </w:rPr>
        <w:t xml:space="preserve"> </w:t>
      </w:r>
      <w:r w:rsidRPr="00D92A41">
        <w:rPr>
          <w:rFonts w:ascii="Times New Roman" w:hAnsi="Times New Roman" w:cs="Times New Roman"/>
          <w:b/>
          <w:color w:val="0D0D0D" w:themeColor="text1" w:themeTint="F2"/>
          <w:sz w:val="28"/>
          <w:szCs w:val="28"/>
        </w:rPr>
        <w:t>Н</w:t>
      </w:r>
    </w:p>
    <w:p w:rsidR="00D92A41" w:rsidRDefault="00C83D40" w:rsidP="00D92A41">
      <w:pPr>
        <w:pStyle w:val="ConsPlusNormal"/>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основных мероприятий по реализации приоритетных</w:t>
      </w:r>
    </w:p>
    <w:p w:rsidR="00D92A41" w:rsidRDefault="00C83D40" w:rsidP="00D92A41">
      <w:pPr>
        <w:pStyle w:val="ConsPlusNormal"/>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 xml:space="preserve"> направлений деятельности Службы по тарифам </w:t>
      </w:r>
    </w:p>
    <w:p w:rsidR="00525F67" w:rsidRPr="00D92A41" w:rsidRDefault="00C83D40" w:rsidP="00D92A41">
      <w:pPr>
        <w:pStyle w:val="ConsPlusNormal"/>
        <w:jc w:val="center"/>
        <w:rPr>
          <w:rFonts w:ascii="Times New Roman" w:hAnsi="Times New Roman" w:cs="Times New Roman"/>
          <w:color w:val="0D0D0D" w:themeColor="text1" w:themeTint="F2"/>
          <w:sz w:val="28"/>
          <w:szCs w:val="28"/>
        </w:rPr>
      </w:pPr>
      <w:r w:rsidRPr="00D92A41">
        <w:rPr>
          <w:rFonts w:ascii="Times New Roman" w:hAnsi="Times New Roman" w:cs="Times New Roman"/>
          <w:color w:val="0D0D0D" w:themeColor="text1" w:themeTint="F2"/>
          <w:sz w:val="28"/>
          <w:szCs w:val="28"/>
        </w:rPr>
        <w:t>Республики Тыва на 2024 год</w:t>
      </w:r>
    </w:p>
    <w:p w:rsidR="0010145C" w:rsidRPr="00D92A41" w:rsidRDefault="0010145C" w:rsidP="00D92A41">
      <w:pPr>
        <w:spacing w:after="1" w:line="280" w:lineRule="atLeast"/>
        <w:jc w:val="center"/>
        <w:rPr>
          <w:rFonts w:ascii="Times New Roman" w:hAnsi="Times New Roman" w:cs="Times New Roman"/>
          <w:color w:val="0D0D0D" w:themeColor="text1" w:themeTint="F2"/>
          <w:sz w:val="28"/>
          <w:szCs w:val="28"/>
        </w:rPr>
      </w:pPr>
      <w:bookmarkStart w:id="1" w:name="P31"/>
      <w:bookmarkEnd w:id="1"/>
    </w:p>
    <w:tbl>
      <w:tblPr>
        <w:tblStyle w:val="a3"/>
        <w:tblW w:w="9635" w:type="dxa"/>
        <w:jc w:val="center"/>
        <w:tblLayout w:type="fixed"/>
        <w:tblCellMar>
          <w:left w:w="57" w:type="dxa"/>
          <w:right w:w="57" w:type="dxa"/>
        </w:tblCellMar>
        <w:tblLook w:val="0000" w:firstRow="0" w:lastRow="0" w:firstColumn="0" w:lastColumn="0" w:noHBand="0" w:noVBand="0"/>
      </w:tblPr>
      <w:tblGrid>
        <w:gridCol w:w="3540"/>
        <w:gridCol w:w="1418"/>
        <w:gridCol w:w="1701"/>
        <w:gridCol w:w="2976"/>
      </w:tblGrid>
      <w:tr w:rsidR="00D92A41" w:rsidRPr="00D92A41" w:rsidTr="00D92A41">
        <w:trPr>
          <w:trHeight w:val="20"/>
          <w:jc w:val="center"/>
        </w:trPr>
        <w:tc>
          <w:tcPr>
            <w:tcW w:w="3540" w:type="dxa"/>
          </w:tcPr>
          <w:p w:rsidR="00C83D40" w:rsidRPr="00D92A41" w:rsidRDefault="00C83D40" w:rsidP="00C83D40">
            <w:pPr>
              <w:pStyle w:val="ConsPlusNormal"/>
              <w:jc w:val="center"/>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Наименование мероприятия</w:t>
            </w:r>
          </w:p>
        </w:tc>
        <w:tc>
          <w:tcPr>
            <w:tcW w:w="1418" w:type="dxa"/>
          </w:tcPr>
          <w:p w:rsidR="00DD54E8" w:rsidRDefault="00C83D40" w:rsidP="00C83D40">
            <w:pPr>
              <w:pStyle w:val="ConsPlusNormal"/>
              <w:jc w:val="center"/>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 xml:space="preserve">Сроки </w:t>
            </w:r>
          </w:p>
          <w:p w:rsidR="00C83D40" w:rsidRPr="00D92A41" w:rsidRDefault="00C83D40" w:rsidP="00C83D40">
            <w:pPr>
              <w:pStyle w:val="ConsPlusNormal"/>
              <w:jc w:val="center"/>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проведения</w:t>
            </w:r>
          </w:p>
        </w:tc>
        <w:tc>
          <w:tcPr>
            <w:tcW w:w="1701" w:type="dxa"/>
          </w:tcPr>
          <w:p w:rsidR="00C83D40" w:rsidRPr="00D92A41" w:rsidRDefault="00C83D40" w:rsidP="00C83D40">
            <w:pPr>
              <w:pStyle w:val="ConsPlusNormal"/>
              <w:jc w:val="center"/>
              <w:rPr>
                <w:rFonts w:ascii="Times New Roman" w:hAnsi="Times New Roman" w:cs="Times New Roman"/>
                <w:color w:val="0D0D0D" w:themeColor="text1" w:themeTint="F2"/>
                <w:sz w:val="24"/>
                <w:szCs w:val="24"/>
              </w:rPr>
            </w:pPr>
            <w:proofErr w:type="gramStart"/>
            <w:r w:rsidRPr="00D92A41">
              <w:rPr>
                <w:rFonts w:ascii="Times New Roman" w:hAnsi="Times New Roman" w:cs="Times New Roman"/>
                <w:color w:val="0D0D0D" w:themeColor="text1" w:themeTint="F2"/>
                <w:sz w:val="24"/>
                <w:szCs w:val="24"/>
              </w:rPr>
              <w:t>Ответственные</w:t>
            </w:r>
            <w:proofErr w:type="gramEnd"/>
            <w:r w:rsidRPr="00D92A41">
              <w:rPr>
                <w:rFonts w:ascii="Times New Roman" w:hAnsi="Times New Roman" w:cs="Times New Roman"/>
                <w:color w:val="0D0D0D" w:themeColor="text1" w:themeTint="F2"/>
                <w:sz w:val="24"/>
                <w:szCs w:val="24"/>
              </w:rPr>
              <w:t xml:space="preserve"> за исполнение</w:t>
            </w:r>
          </w:p>
        </w:tc>
        <w:tc>
          <w:tcPr>
            <w:tcW w:w="2976" w:type="dxa"/>
          </w:tcPr>
          <w:p w:rsidR="00C83D40" w:rsidRPr="00D92A41" w:rsidRDefault="00C83D40" w:rsidP="00C83D40">
            <w:pPr>
              <w:pStyle w:val="ConsPlusNormal"/>
              <w:jc w:val="center"/>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Ожидаемый результат</w:t>
            </w:r>
          </w:p>
        </w:tc>
      </w:tr>
      <w:tr w:rsidR="00D92A41" w:rsidRPr="00D92A41" w:rsidTr="00D92A41">
        <w:trPr>
          <w:trHeight w:val="20"/>
          <w:jc w:val="center"/>
        </w:trPr>
        <w:tc>
          <w:tcPr>
            <w:tcW w:w="9635" w:type="dxa"/>
            <w:gridSpan w:val="4"/>
          </w:tcPr>
          <w:p w:rsidR="00DD54E8" w:rsidRDefault="00C83D40" w:rsidP="00E8449A">
            <w:pPr>
              <w:pStyle w:val="a8"/>
              <w:tabs>
                <w:tab w:val="left" w:pos="993"/>
              </w:tabs>
              <w:spacing w:before="0" w:beforeAutospacing="0" w:after="0" w:afterAutospacing="0"/>
              <w:ind w:left="75" w:firstLine="492"/>
              <w:jc w:val="center"/>
              <w:rPr>
                <w:color w:val="0D0D0D" w:themeColor="text1" w:themeTint="F2"/>
                <w:lang w:val="ru-RU"/>
              </w:rPr>
            </w:pPr>
            <w:r w:rsidRPr="00D92A41">
              <w:rPr>
                <w:color w:val="0D0D0D" w:themeColor="text1" w:themeTint="F2"/>
                <w:lang w:val="ru-RU"/>
              </w:rPr>
              <w:t xml:space="preserve">1. </w:t>
            </w:r>
            <w:r w:rsidR="005C6226" w:rsidRPr="00D92A41">
              <w:rPr>
                <w:color w:val="0D0D0D" w:themeColor="text1" w:themeTint="F2"/>
                <w:lang w:val="ru-RU"/>
              </w:rPr>
              <w:t>О</w:t>
            </w:r>
            <w:r w:rsidRPr="00D92A41">
              <w:rPr>
                <w:color w:val="0D0D0D" w:themeColor="text1" w:themeTint="F2"/>
                <w:lang w:val="ru-RU"/>
              </w:rPr>
              <w:t>существлени</w:t>
            </w:r>
            <w:r w:rsidR="005C6226" w:rsidRPr="00D92A41">
              <w:rPr>
                <w:color w:val="0D0D0D" w:themeColor="text1" w:themeTint="F2"/>
                <w:lang w:val="ru-RU"/>
              </w:rPr>
              <w:t>е</w:t>
            </w:r>
            <w:r w:rsidRPr="00D92A41">
              <w:rPr>
                <w:color w:val="0D0D0D" w:themeColor="text1" w:themeTint="F2"/>
                <w:lang w:val="ru-RU"/>
              </w:rPr>
              <w:t xml:space="preserve"> государственного регулирования </w:t>
            </w:r>
          </w:p>
          <w:p w:rsidR="00C83D40" w:rsidRPr="00D92A41" w:rsidRDefault="00C83D40" w:rsidP="00DD54E8">
            <w:pPr>
              <w:pStyle w:val="a8"/>
              <w:tabs>
                <w:tab w:val="left" w:pos="993"/>
              </w:tabs>
              <w:spacing w:before="0" w:beforeAutospacing="0" w:after="0" w:afterAutospacing="0"/>
              <w:ind w:left="75" w:firstLine="492"/>
              <w:jc w:val="center"/>
              <w:rPr>
                <w:color w:val="0D0D0D" w:themeColor="text1" w:themeTint="F2"/>
                <w:lang w:val="ru-RU"/>
              </w:rPr>
            </w:pPr>
            <w:r w:rsidRPr="00D92A41">
              <w:rPr>
                <w:color w:val="0D0D0D" w:themeColor="text1" w:themeTint="F2"/>
                <w:lang w:val="ru-RU"/>
              </w:rPr>
              <w:t>цен (тарифов)</w:t>
            </w:r>
            <w:r w:rsidR="00E8449A" w:rsidRPr="00D92A41">
              <w:rPr>
                <w:color w:val="0D0D0D" w:themeColor="text1" w:themeTint="F2"/>
                <w:lang w:val="ru-RU"/>
              </w:rPr>
              <w:t xml:space="preserve"> на услуги </w:t>
            </w:r>
            <w:r w:rsidR="00710C32" w:rsidRPr="00D92A41">
              <w:rPr>
                <w:color w:val="0D0D0D" w:themeColor="text1" w:themeTint="F2"/>
                <w:lang w:val="ru-RU"/>
              </w:rPr>
              <w:t xml:space="preserve">в </w:t>
            </w:r>
            <w:r w:rsidR="00E8449A" w:rsidRPr="00D92A41">
              <w:rPr>
                <w:color w:val="0D0D0D" w:themeColor="text1" w:themeTint="F2"/>
                <w:lang w:val="ru-RU"/>
              </w:rPr>
              <w:t xml:space="preserve">новых ценовых </w:t>
            </w:r>
            <w:r w:rsidR="00710C32" w:rsidRPr="00D92A41">
              <w:rPr>
                <w:color w:val="0D0D0D" w:themeColor="text1" w:themeTint="F2"/>
                <w:lang w:val="ru-RU"/>
              </w:rPr>
              <w:t xml:space="preserve">условиях </w:t>
            </w:r>
          </w:p>
        </w:tc>
      </w:tr>
      <w:tr w:rsidR="00D92A41" w:rsidRPr="00D92A41" w:rsidTr="00D92A41">
        <w:trPr>
          <w:trHeight w:val="20"/>
          <w:jc w:val="center"/>
        </w:trPr>
        <w:tc>
          <w:tcPr>
            <w:tcW w:w="3540" w:type="dxa"/>
          </w:tcPr>
          <w:p w:rsidR="00C83D40" w:rsidRPr="00D92A41" w:rsidRDefault="00C83D40" w:rsidP="00D92A41">
            <w:pPr>
              <w:pStyle w:val="a6"/>
              <w:autoSpaceDE w:val="0"/>
              <w:autoSpaceDN w:val="0"/>
              <w:adjustRightInd w:val="0"/>
              <w:spacing w:after="0" w:line="240" w:lineRule="auto"/>
              <w:ind w:left="76"/>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 xml:space="preserve">1.1. Обеспечение </w:t>
            </w:r>
            <w:r w:rsidR="00E8449A" w:rsidRPr="00D92A41">
              <w:rPr>
                <w:rFonts w:ascii="Times New Roman" w:hAnsi="Times New Roman" w:cs="Times New Roman"/>
                <w:color w:val="0D0D0D" w:themeColor="text1" w:themeTint="F2"/>
                <w:sz w:val="24"/>
                <w:szCs w:val="24"/>
              </w:rPr>
              <w:t xml:space="preserve">регулирования </w:t>
            </w:r>
            <w:r w:rsidR="00E8449A" w:rsidRPr="00D92A41">
              <w:rPr>
                <w:rFonts w:ascii="Times New Roman" w:hAnsi="Times New Roman" w:cs="Times New Roman"/>
                <w:color w:val="0D0D0D" w:themeColor="text1" w:themeTint="F2"/>
                <w:sz w:val="24"/>
                <w:szCs w:val="24"/>
                <w:shd w:val="clear" w:color="auto" w:fill="FFFFFF"/>
              </w:rPr>
              <w:t>перехода в ценовую зону тепл</w:t>
            </w:r>
            <w:r w:rsidR="00E8449A" w:rsidRPr="00D92A41">
              <w:rPr>
                <w:rFonts w:ascii="Times New Roman" w:hAnsi="Times New Roman" w:cs="Times New Roman"/>
                <w:color w:val="0D0D0D" w:themeColor="text1" w:themeTint="F2"/>
                <w:sz w:val="24"/>
                <w:szCs w:val="24"/>
                <w:shd w:val="clear" w:color="auto" w:fill="FFFFFF"/>
              </w:rPr>
              <w:t>о</w:t>
            </w:r>
            <w:r w:rsidR="00E8449A" w:rsidRPr="00D92A41">
              <w:rPr>
                <w:rFonts w:ascii="Times New Roman" w:hAnsi="Times New Roman" w:cs="Times New Roman"/>
                <w:color w:val="0D0D0D" w:themeColor="text1" w:themeTint="F2"/>
                <w:sz w:val="24"/>
                <w:szCs w:val="24"/>
                <w:shd w:val="clear" w:color="auto" w:fill="FFFFFF"/>
              </w:rPr>
              <w:t>снабжения муниципальных о</w:t>
            </w:r>
            <w:r w:rsidR="00E8449A" w:rsidRPr="00D92A41">
              <w:rPr>
                <w:rFonts w:ascii="Times New Roman" w:hAnsi="Times New Roman" w:cs="Times New Roman"/>
                <w:color w:val="0D0D0D" w:themeColor="text1" w:themeTint="F2"/>
                <w:sz w:val="24"/>
                <w:szCs w:val="24"/>
                <w:shd w:val="clear" w:color="auto" w:fill="FFFFFF"/>
              </w:rPr>
              <w:t>б</w:t>
            </w:r>
            <w:r w:rsidR="00E8449A" w:rsidRPr="00D92A41">
              <w:rPr>
                <w:rFonts w:ascii="Times New Roman" w:hAnsi="Times New Roman" w:cs="Times New Roman"/>
                <w:color w:val="0D0D0D" w:themeColor="text1" w:themeTint="F2"/>
                <w:sz w:val="24"/>
                <w:szCs w:val="24"/>
                <w:shd w:val="clear" w:color="auto" w:fill="FFFFFF"/>
              </w:rPr>
              <w:t>разований «Город Кызыл Ре</w:t>
            </w:r>
            <w:r w:rsidR="00E8449A" w:rsidRPr="00D92A41">
              <w:rPr>
                <w:rFonts w:ascii="Times New Roman" w:hAnsi="Times New Roman" w:cs="Times New Roman"/>
                <w:color w:val="0D0D0D" w:themeColor="text1" w:themeTint="F2"/>
                <w:sz w:val="24"/>
                <w:szCs w:val="24"/>
                <w:shd w:val="clear" w:color="auto" w:fill="FFFFFF"/>
              </w:rPr>
              <w:t>с</w:t>
            </w:r>
            <w:r w:rsidR="00E8449A" w:rsidRPr="00D92A41">
              <w:rPr>
                <w:rFonts w:ascii="Times New Roman" w:hAnsi="Times New Roman" w:cs="Times New Roman"/>
                <w:color w:val="0D0D0D" w:themeColor="text1" w:themeTint="F2"/>
                <w:sz w:val="24"/>
                <w:szCs w:val="24"/>
                <w:shd w:val="clear" w:color="auto" w:fill="FFFFFF"/>
              </w:rPr>
              <w:t xml:space="preserve">публики Тыва» и </w:t>
            </w:r>
            <w:proofErr w:type="spellStart"/>
            <w:r w:rsidR="00E8449A" w:rsidRPr="00D92A41">
              <w:rPr>
                <w:rFonts w:ascii="Times New Roman" w:hAnsi="Times New Roman" w:cs="Times New Roman"/>
                <w:color w:val="0D0D0D" w:themeColor="text1" w:themeTint="F2"/>
                <w:sz w:val="24"/>
                <w:szCs w:val="24"/>
                <w:shd w:val="clear" w:color="auto" w:fill="FFFFFF"/>
              </w:rPr>
              <w:t>пгт</w:t>
            </w:r>
            <w:proofErr w:type="spellEnd"/>
            <w:r w:rsidR="00E8449A" w:rsidRPr="00D92A41">
              <w:rPr>
                <w:rFonts w:ascii="Times New Roman" w:hAnsi="Times New Roman" w:cs="Times New Roman"/>
                <w:color w:val="0D0D0D" w:themeColor="text1" w:themeTint="F2"/>
                <w:sz w:val="24"/>
                <w:szCs w:val="24"/>
                <w:shd w:val="clear" w:color="auto" w:fill="FFFFFF"/>
              </w:rPr>
              <w:t xml:space="preserve">. </w:t>
            </w:r>
            <w:proofErr w:type="spellStart"/>
            <w:r w:rsidR="00E8449A" w:rsidRPr="00D92A41">
              <w:rPr>
                <w:rFonts w:ascii="Times New Roman" w:hAnsi="Times New Roman" w:cs="Times New Roman"/>
                <w:color w:val="0D0D0D" w:themeColor="text1" w:themeTint="F2"/>
                <w:sz w:val="24"/>
                <w:szCs w:val="24"/>
                <w:shd w:val="clear" w:color="auto" w:fill="FFFFFF"/>
              </w:rPr>
              <w:t>Каа-Хем</w:t>
            </w:r>
            <w:proofErr w:type="spellEnd"/>
            <w:r w:rsidR="00E8449A" w:rsidRPr="00D92A41">
              <w:rPr>
                <w:rFonts w:ascii="Times New Roman" w:hAnsi="Times New Roman" w:cs="Times New Roman"/>
                <w:color w:val="0D0D0D" w:themeColor="text1" w:themeTint="F2"/>
                <w:sz w:val="24"/>
                <w:szCs w:val="24"/>
                <w:shd w:val="clear" w:color="auto" w:fill="FFFFFF"/>
              </w:rPr>
              <w:t xml:space="preserve"> </w:t>
            </w:r>
            <w:proofErr w:type="spellStart"/>
            <w:r w:rsidR="00E8449A" w:rsidRPr="00D92A41">
              <w:rPr>
                <w:rFonts w:ascii="Times New Roman" w:hAnsi="Times New Roman" w:cs="Times New Roman"/>
                <w:color w:val="0D0D0D" w:themeColor="text1" w:themeTint="F2"/>
                <w:sz w:val="24"/>
                <w:szCs w:val="24"/>
                <w:shd w:val="clear" w:color="auto" w:fill="FFFFFF"/>
              </w:rPr>
              <w:t>Кызылского</w:t>
            </w:r>
            <w:proofErr w:type="spellEnd"/>
            <w:r w:rsidR="00E8449A" w:rsidRPr="00D92A41">
              <w:rPr>
                <w:rFonts w:ascii="Times New Roman" w:hAnsi="Times New Roman" w:cs="Times New Roman"/>
                <w:color w:val="0D0D0D" w:themeColor="text1" w:themeTint="F2"/>
                <w:sz w:val="24"/>
                <w:szCs w:val="24"/>
                <w:shd w:val="clear" w:color="auto" w:fill="FFFFFF"/>
              </w:rPr>
              <w:t xml:space="preserve"> </w:t>
            </w:r>
            <w:proofErr w:type="spellStart"/>
            <w:r w:rsidR="00E8449A" w:rsidRPr="00D92A41">
              <w:rPr>
                <w:rFonts w:ascii="Times New Roman" w:hAnsi="Times New Roman" w:cs="Times New Roman"/>
                <w:color w:val="0D0D0D" w:themeColor="text1" w:themeTint="F2"/>
                <w:sz w:val="24"/>
                <w:szCs w:val="24"/>
                <w:shd w:val="clear" w:color="auto" w:fill="FFFFFF"/>
              </w:rPr>
              <w:t>кожууна</w:t>
            </w:r>
            <w:proofErr w:type="spellEnd"/>
            <w:r w:rsidR="00E8449A" w:rsidRPr="00D92A41">
              <w:rPr>
                <w:rFonts w:ascii="Times New Roman" w:hAnsi="Times New Roman" w:cs="Times New Roman"/>
                <w:color w:val="0D0D0D" w:themeColor="text1" w:themeTint="F2"/>
                <w:sz w:val="24"/>
                <w:szCs w:val="24"/>
                <w:shd w:val="clear" w:color="auto" w:fill="FFFFFF"/>
              </w:rPr>
              <w:t xml:space="preserve"> </w:t>
            </w:r>
          </w:p>
        </w:tc>
        <w:tc>
          <w:tcPr>
            <w:tcW w:w="1418" w:type="dxa"/>
          </w:tcPr>
          <w:p w:rsidR="00C83D40" w:rsidRPr="00D92A41" w:rsidRDefault="00C83D40" w:rsidP="00C83D40">
            <w:pPr>
              <w:spacing w:after="0" w:line="240" w:lineRule="auto"/>
              <w:jc w:val="center"/>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в течение года</w:t>
            </w:r>
          </w:p>
        </w:tc>
        <w:tc>
          <w:tcPr>
            <w:tcW w:w="1701" w:type="dxa"/>
          </w:tcPr>
          <w:p w:rsidR="00C83D40" w:rsidRPr="00D92A41" w:rsidRDefault="00C83D40" w:rsidP="00D92A41">
            <w:pPr>
              <w:spacing w:after="0" w:line="240" w:lineRule="auto"/>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Служба по т</w:t>
            </w:r>
            <w:r w:rsidRPr="00D92A41">
              <w:rPr>
                <w:rFonts w:ascii="Times New Roman" w:hAnsi="Times New Roman" w:cs="Times New Roman"/>
                <w:color w:val="0D0D0D" w:themeColor="text1" w:themeTint="F2"/>
                <w:sz w:val="24"/>
                <w:szCs w:val="24"/>
              </w:rPr>
              <w:t>а</w:t>
            </w:r>
            <w:r w:rsidRPr="00D92A41">
              <w:rPr>
                <w:rFonts w:ascii="Times New Roman" w:hAnsi="Times New Roman" w:cs="Times New Roman"/>
                <w:color w:val="0D0D0D" w:themeColor="text1" w:themeTint="F2"/>
                <w:sz w:val="24"/>
                <w:szCs w:val="24"/>
              </w:rPr>
              <w:t>рифам Респу</w:t>
            </w:r>
            <w:r w:rsidRPr="00D92A41">
              <w:rPr>
                <w:rFonts w:ascii="Times New Roman" w:hAnsi="Times New Roman" w:cs="Times New Roman"/>
                <w:color w:val="0D0D0D" w:themeColor="text1" w:themeTint="F2"/>
                <w:sz w:val="24"/>
                <w:szCs w:val="24"/>
              </w:rPr>
              <w:t>б</w:t>
            </w:r>
            <w:r w:rsidRPr="00D92A41">
              <w:rPr>
                <w:rFonts w:ascii="Times New Roman" w:hAnsi="Times New Roman" w:cs="Times New Roman"/>
                <w:color w:val="0D0D0D" w:themeColor="text1" w:themeTint="F2"/>
                <w:sz w:val="24"/>
                <w:szCs w:val="24"/>
              </w:rPr>
              <w:t>лики Тыва</w:t>
            </w:r>
          </w:p>
        </w:tc>
        <w:tc>
          <w:tcPr>
            <w:tcW w:w="2976" w:type="dxa"/>
          </w:tcPr>
          <w:p w:rsidR="00C83D40" w:rsidRPr="00D92A41" w:rsidRDefault="00D92A41" w:rsidP="00D92A41">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w:t>
            </w:r>
            <w:r w:rsidR="00C83D40" w:rsidRPr="00D92A41">
              <w:rPr>
                <w:rFonts w:ascii="Times New Roman" w:hAnsi="Times New Roman" w:cs="Times New Roman"/>
                <w:color w:val="0D0D0D" w:themeColor="text1" w:themeTint="F2"/>
                <w:sz w:val="24"/>
                <w:szCs w:val="24"/>
              </w:rPr>
              <w:t>беспечение</w:t>
            </w:r>
            <w:r w:rsidR="00B40184" w:rsidRPr="00D92A41">
              <w:rPr>
                <w:rFonts w:ascii="Times New Roman" w:hAnsi="Times New Roman" w:cs="Times New Roman"/>
                <w:color w:val="0D0D0D" w:themeColor="text1" w:themeTint="F2"/>
                <w:sz w:val="24"/>
                <w:szCs w:val="24"/>
              </w:rPr>
              <w:t xml:space="preserve"> стабильного тарифа на тепловую эне</w:t>
            </w:r>
            <w:r w:rsidR="00B40184" w:rsidRPr="00D92A41">
              <w:rPr>
                <w:rFonts w:ascii="Times New Roman" w:hAnsi="Times New Roman" w:cs="Times New Roman"/>
                <w:color w:val="0D0D0D" w:themeColor="text1" w:themeTint="F2"/>
                <w:sz w:val="24"/>
                <w:szCs w:val="24"/>
              </w:rPr>
              <w:t>р</w:t>
            </w:r>
            <w:r w:rsidR="00B40184" w:rsidRPr="00D92A41">
              <w:rPr>
                <w:rFonts w:ascii="Times New Roman" w:hAnsi="Times New Roman" w:cs="Times New Roman"/>
                <w:color w:val="0D0D0D" w:themeColor="text1" w:themeTint="F2"/>
                <w:sz w:val="24"/>
                <w:szCs w:val="24"/>
              </w:rPr>
              <w:t>гию для выполнения ЕТО обязательств</w:t>
            </w:r>
            <w:r w:rsidR="00C83D40" w:rsidRPr="00D92A41">
              <w:rPr>
                <w:rFonts w:ascii="Times New Roman" w:hAnsi="Times New Roman" w:cs="Times New Roman"/>
                <w:color w:val="0D0D0D" w:themeColor="text1" w:themeTint="F2"/>
                <w:sz w:val="24"/>
                <w:szCs w:val="24"/>
              </w:rPr>
              <w:t xml:space="preserve"> </w:t>
            </w:r>
            <w:r w:rsidR="00B40184" w:rsidRPr="00D92A41">
              <w:rPr>
                <w:rFonts w:ascii="Times New Roman" w:hAnsi="Times New Roman" w:cs="Times New Roman"/>
                <w:color w:val="0D0D0D" w:themeColor="text1" w:themeTint="F2"/>
                <w:sz w:val="24"/>
                <w:szCs w:val="24"/>
              </w:rPr>
              <w:t>по модерн</w:t>
            </w:r>
            <w:r w:rsidR="00B40184" w:rsidRPr="00D92A41">
              <w:rPr>
                <w:rFonts w:ascii="Times New Roman" w:hAnsi="Times New Roman" w:cs="Times New Roman"/>
                <w:color w:val="0D0D0D" w:themeColor="text1" w:themeTint="F2"/>
                <w:sz w:val="24"/>
                <w:szCs w:val="24"/>
              </w:rPr>
              <w:t>и</w:t>
            </w:r>
            <w:r w:rsidR="00B40184" w:rsidRPr="00D92A41">
              <w:rPr>
                <w:rFonts w:ascii="Times New Roman" w:hAnsi="Times New Roman" w:cs="Times New Roman"/>
                <w:color w:val="0D0D0D" w:themeColor="text1" w:themeTint="F2"/>
                <w:sz w:val="24"/>
                <w:szCs w:val="24"/>
              </w:rPr>
              <w:t>зации системы теплосна</w:t>
            </w:r>
            <w:r w:rsidR="00B40184" w:rsidRPr="00D92A41">
              <w:rPr>
                <w:rFonts w:ascii="Times New Roman" w:hAnsi="Times New Roman" w:cs="Times New Roman"/>
                <w:color w:val="0D0D0D" w:themeColor="text1" w:themeTint="F2"/>
                <w:sz w:val="24"/>
                <w:szCs w:val="24"/>
              </w:rPr>
              <w:t>б</w:t>
            </w:r>
            <w:r w:rsidR="00B40184" w:rsidRPr="00D92A41">
              <w:rPr>
                <w:rFonts w:ascii="Times New Roman" w:hAnsi="Times New Roman" w:cs="Times New Roman"/>
                <w:color w:val="0D0D0D" w:themeColor="text1" w:themeTint="F2"/>
                <w:sz w:val="24"/>
                <w:szCs w:val="24"/>
              </w:rPr>
              <w:t>жения</w:t>
            </w:r>
          </w:p>
        </w:tc>
      </w:tr>
      <w:tr w:rsidR="00D92A41" w:rsidRPr="00D92A41" w:rsidTr="00D92A41">
        <w:trPr>
          <w:trHeight w:val="20"/>
          <w:jc w:val="center"/>
        </w:trPr>
        <w:tc>
          <w:tcPr>
            <w:tcW w:w="3540" w:type="dxa"/>
          </w:tcPr>
          <w:p w:rsidR="00C83D40" w:rsidRPr="00D92A41" w:rsidRDefault="00B40184" w:rsidP="00D92A41">
            <w:pPr>
              <w:autoSpaceDE w:val="0"/>
              <w:autoSpaceDN w:val="0"/>
              <w:adjustRightInd w:val="0"/>
              <w:spacing w:after="0" w:line="240" w:lineRule="auto"/>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1.2. О</w:t>
            </w:r>
            <w:r w:rsidRPr="00D92A41">
              <w:rPr>
                <w:rFonts w:ascii="Times New Roman" w:hAnsi="Times New Roman" w:cs="Times New Roman"/>
                <w:color w:val="0D0D0D" w:themeColor="text1" w:themeTint="F2"/>
                <w:sz w:val="24"/>
                <w:szCs w:val="24"/>
                <w:shd w:val="clear" w:color="auto" w:fill="FFFFFF"/>
              </w:rPr>
              <w:t xml:space="preserve">беспечение </w:t>
            </w:r>
            <w:r w:rsidRPr="00D92A41">
              <w:rPr>
                <w:rFonts w:ascii="Times New Roman" w:hAnsi="Times New Roman" w:cs="Times New Roman"/>
                <w:color w:val="0D0D0D" w:themeColor="text1" w:themeTint="F2"/>
                <w:sz w:val="24"/>
                <w:szCs w:val="24"/>
              </w:rPr>
              <w:t>совместного регулирования тарифов на усл</w:t>
            </w:r>
            <w:r w:rsidRPr="00D92A41">
              <w:rPr>
                <w:rFonts w:ascii="Times New Roman" w:hAnsi="Times New Roman" w:cs="Times New Roman"/>
                <w:color w:val="0D0D0D" w:themeColor="text1" w:themeTint="F2"/>
                <w:sz w:val="24"/>
                <w:szCs w:val="24"/>
              </w:rPr>
              <w:t>у</w:t>
            </w:r>
            <w:r w:rsidRPr="00D92A41">
              <w:rPr>
                <w:rFonts w:ascii="Times New Roman" w:hAnsi="Times New Roman" w:cs="Times New Roman"/>
                <w:color w:val="0D0D0D" w:themeColor="text1" w:themeTint="F2"/>
                <w:sz w:val="24"/>
                <w:szCs w:val="24"/>
              </w:rPr>
              <w:t xml:space="preserve">ги по передаче электрической энергии </w:t>
            </w:r>
          </w:p>
        </w:tc>
        <w:tc>
          <w:tcPr>
            <w:tcW w:w="1418" w:type="dxa"/>
          </w:tcPr>
          <w:p w:rsidR="00C83D40" w:rsidRPr="00D92A41" w:rsidRDefault="00C83D40" w:rsidP="00C83D40">
            <w:pPr>
              <w:spacing w:after="0" w:line="240" w:lineRule="auto"/>
              <w:jc w:val="center"/>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в течение года</w:t>
            </w:r>
          </w:p>
        </w:tc>
        <w:tc>
          <w:tcPr>
            <w:tcW w:w="1701" w:type="dxa"/>
          </w:tcPr>
          <w:p w:rsidR="00C83D40" w:rsidRPr="00D92A41" w:rsidRDefault="00C83D40" w:rsidP="00D92A41">
            <w:pPr>
              <w:spacing w:after="0" w:line="240" w:lineRule="auto"/>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Служба по т</w:t>
            </w:r>
            <w:r w:rsidRPr="00D92A41">
              <w:rPr>
                <w:rFonts w:ascii="Times New Roman" w:hAnsi="Times New Roman" w:cs="Times New Roman"/>
                <w:color w:val="0D0D0D" w:themeColor="text1" w:themeTint="F2"/>
                <w:sz w:val="24"/>
                <w:szCs w:val="24"/>
              </w:rPr>
              <w:t>а</w:t>
            </w:r>
            <w:r w:rsidRPr="00D92A41">
              <w:rPr>
                <w:rFonts w:ascii="Times New Roman" w:hAnsi="Times New Roman" w:cs="Times New Roman"/>
                <w:color w:val="0D0D0D" w:themeColor="text1" w:themeTint="F2"/>
                <w:sz w:val="24"/>
                <w:szCs w:val="24"/>
              </w:rPr>
              <w:t>рифам Респу</w:t>
            </w:r>
            <w:r w:rsidRPr="00D92A41">
              <w:rPr>
                <w:rFonts w:ascii="Times New Roman" w:hAnsi="Times New Roman" w:cs="Times New Roman"/>
                <w:color w:val="0D0D0D" w:themeColor="text1" w:themeTint="F2"/>
                <w:sz w:val="24"/>
                <w:szCs w:val="24"/>
              </w:rPr>
              <w:t>б</w:t>
            </w:r>
            <w:r w:rsidRPr="00D92A41">
              <w:rPr>
                <w:rFonts w:ascii="Times New Roman" w:hAnsi="Times New Roman" w:cs="Times New Roman"/>
                <w:color w:val="0D0D0D" w:themeColor="text1" w:themeTint="F2"/>
                <w:sz w:val="24"/>
                <w:szCs w:val="24"/>
              </w:rPr>
              <w:t>лики Тыва</w:t>
            </w:r>
          </w:p>
        </w:tc>
        <w:tc>
          <w:tcPr>
            <w:tcW w:w="2976" w:type="dxa"/>
          </w:tcPr>
          <w:p w:rsidR="00C83D40" w:rsidRPr="00D92A41" w:rsidRDefault="00D92A41" w:rsidP="00D92A41">
            <w:pPr>
              <w:autoSpaceDE w:val="0"/>
              <w:autoSpaceDN w:val="0"/>
              <w:adjustRightInd w:val="0"/>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о</w:t>
            </w:r>
            <w:r w:rsidR="00C83D40" w:rsidRPr="00D92A41">
              <w:rPr>
                <w:rFonts w:ascii="Times New Roman" w:hAnsi="Times New Roman" w:cs="Times New Roman"/>
                <w:color w:val="0D0D0D" w:themeColor="text1" w:themeTint="F2"/>
                <w:sz w:val="24"/>
                <w:szCs w:val="24"/>
              </w:rPr>
              <w:t xml:space="preserve">беспечение </w:t>
            </w:r>
            <w:r w:rsidR="000571B3" w:rsidRPr="00D92A41">
              <w:rPr>
                <w:rFonts w:ascii="Times New Roman" w:hAnsi="Times New Roman" w:cs="Times New Roman"/>
                <w:color w:val="0D0D0D" w:themeColor="text1" w:themeTint="F2"/>
                <w:sz w:val="24"/>
                <w:szCs w:val="24"/>
              </w:rPr>
              <w:t>снижения к</w:t>
            </w:r>
            <w:r w:rsidR="000571B3" w:rsidRPr="00D92A41">
              <w:rPr>
                <w:rFonts w:ascii="Times New Roman" w:hAnsi="Times New Roman" w:cs="Times New Roman"/>
                <w:color w:val="0D0D0D" w:themeColor="text1" w:themeTint="F2"/>
                <w:sz w:val="24"/>
                <w:szCs w:val="24"/>
              </w:rPr>
              <w:t>о</w:t>
            </w:r>
            <w:r w:rsidR="000571B3" w:rsidRPr="00D92A41">
              <w:rPr>
                <w:rFonts w:ascii="Times New Roman" w:hAnsi="Times New Roman" w:cs="Times New Roman"/>
                <w:color w:val="0D0D0D" w:themeColor="text1" w:themeTint="F2"/>
                <w:sz w:val="24"/>
                <w:szCs w:val="24"/>
              </w:rPr>
              <w:t>нечной цены на электр</w:t>
            </w:r>
            <w:r w:rsidR="000571B3" w:rsidRPr="00D92A41">
              <w:rPr>
                <w:rFonts w:ascii="Times New Roman" w:hAnsi="Times New Roman" w:cs="Times New Roman"/>
                <w:color w:val="0D0D0D" w:themeColor="text1" w:themeTint="F2"/>
                <w:sz w:val="24"/>
                <w:szCs w:val="24"/>
              </w:rPr>
              <w:t>о</w:t>
            </w:r>
            <w:r w:rsidR="000571B3" w:rsidRPr="00D92A41">
              <w:rPr>
                <w:rFonts w:ascii="Times New Roman" w:hAnsi="Times New Roman" w:cs="Times New Roman"/>
                <w:color w:val="0D0D0D" w:themeColor="text1" w:themeTint="F2"/>
                <w:sz w:val="24"/>
                <w:szCs w:val="24"/>
              </w:rPr>
              <w:t>энергию для</w:t>
            </w:r>
            <w:r w:rsidR="008D3136" w:rsidRPr="00D92A41">
              <w:rPr>
                <w:rFonts w:ascii="Times New Roman" w:hAnsi="Times New Roman" w:cs="Times New Roman"/>
                <w:color w:val="0D0D0D" w:themeColor="text1" w:themeTint="F2"/>
                <w:sz w:val="24"/>
                <w:szCs w:val="24"/>
              </w:rPr>
              <w:t xml:space="preserve"> потребителей Республики Тыва</w:t>
            </w:r>
            <w:r w:rsidR="000571B3" w:rsidRPr="00D92A41">
              <w:rPr>
                <w:rFonts w:ascii="Times New Roman" w:hAnsi="Times New Roman" w:cs="Times New Roman"/>
                <w:color w:val="0D0D0D" w:themeColor="text1" w:themeTint="F2"/>
                <w:sz w:val="24"/>
                <w:szCs w:val="24"/>
              </w:rPr>
              <w:t xml:space="preserve"> катег</w:t>
            </w:r>
            <w:r w:rsidR="000571B3" w:rsidRPr="00D92A41">
              <w:rPr>
                <w:rFonts w:ascii="Times New Roman" w:hAnsi="Times New Roman" w:cs="Times New Roman"/>
                <w:color w:val="0D0D0D" w:themeColor="text1" w:themeTint="F2"/>
                <w:sz w:val="24"/>
                <w:szCs w:val="24"/>
              </w:rPr>
              <w:t>о</w:t>
            </w:r>
            <w:r w:rsidR="000571B3" w:rsidRPr="00D92A41">
              <w:rPr>
                <w:rFonts w:ascii="Times New Roman" w:hAnsi="Times New Roman" w:cs="Times New Roman"/>
                <w:color w:val="0D0D0D" w:themeColor="text1" w:themeTint="F2"/>
                <w:sz w:val="24"/>
                <w:szCs w:val="24"/>
              </w:rPr>
              <w:t xml:space="preserve">рии «прочие потребители» </w:t>
            </w:r>
          </w:p>
        </w:tc>
      </w:tr>
      <w:tr w:rsidR="00D92A41" w:rsidRPr="00D92A41" w:rsidTr="00D92A41">
        <w:trPr>
          <w:trHeight w:val="20"/>
          <w:jc w:val="center"/>
        </w:trPr>
        <w:tc>
          <w:tcPr>
            <w:tcW w:w="9635" w:type="dxa"/>
            <w:gridSpan w:val="4"/>
          </w:tcPr>
          <w:p w:rsidR="00DD54E8" w:rsidRDefault="00C83D40" w:rsidP="00C83D40">
            <w:pPr>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D92A41">
              <w:rPr>
                <w:rFonts w:ascii="Times New Roman" w:hAnsi="Times New Roman" w:cs="Times New Roman"/>
                <w:color w:val="0D0D0D" w:themeColor="text1" w:themeTint="F2"/>
                <w:sz w:val="24"/>
                <w:szCs w:val="24"/>
              </w:rPr>
              <w:t xml:space="preserve">2. Обеспечение соблюдения норм федерального законодательства </w:t>
            </w:r>
          </w:p>
          <w:p w:rsidR="00DD54E8" w:rsidRDefault="00C83D40" w:rsidP="00C83D40">
            <w:pPr>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D92A41">
              <w:rPr>
                <w:rFonts w:ascii="Times New Roman" w:hAnsi="Times New Roman" w:cs="Times New Roman"/>
                <w:color w:val="0D0D0D" w:themeColor="text1" w:themeTint="F2"/>
                <w:sz w:val="24"/>
                <w:szCs w:val="24"/>
              </w:rPr>
              <w:t xml:space="preserve">о </w:t>
            </w:r>
            <w:r w:rsidRPr="00D92A41">
              <w:rPr>
                <w:rFonts w:ascii="Times New Roman" w:hAnsi="Times New Roman" w:cs="Times New Roman"/>
                <w:color w:val="0D0D0D" w:themeColor="text1" w:themeTint="F2"/>
                <w:sz w:val="24"/>
                <w:szCs w:val="24"/>
                <w:shd w:val="clear" w:color="auto" w:fill="FFFFFF"/>
              </w:rPr>
              <w:t xml:space="preserve">доступе пользователей </w:t>
            </w:r>
            <w:r w:rsidRPr="00D92A41">
              <w:rPr>
                <w:rFonts w:ascii="Times New Roman" w:hAnsi="Times New Roman" w:cs="Times New Roman"/>
                <w:bCs/>
                <w:color w:val="0D0D0D" w:themeColor="text1" w:themeTint="F2"/>
                <w:sz w:val="24"/>
                <w:szCs w:val="24"/>
                <w:shd w:val="clear" w:color="auto" w:fill="FFFFFF"/>
              </w:rPr>
              <w:t xml:space="preserve">информацией </w:t>
            </w:r>
            <w:r w:rsidRPr="00D92A41">
              <w:rPr>
                <w:rFonts w:ascii="Times New Roman" w:hAnsi="Times New Roman" w:cs="Times New Roman"/>
                <w:color w:val="0D0D0D" w:themeColor="text1" w:themeTint="F2"/>
                <w:sz w:val="24"/>
                <w:szCs w:val="24"/>
                <w:shd w:val="clear" w:color="auto" w:fill="FFFFFF"/>
              </w:rPr>
              <w:t xml:space="preserve">к </w:t>
            </w:r>
            <w:r w:rsidRPr="00D92A41">
              <w:rPr>
                <w:rFonts w:ascii="Times New Roman" w:hAnsi="Times New Roman" w:cs="Times New Roman"/>
                <w:bCs/>
                <w:color w:val="0D0D0D" w:themeColor="text1" w:themeTint="F2"/>
                <w:sz w:val="24"/>
                <w:szCs w:val="24"/>
                <w:shd w:val="clear" w:color="auto" w:fill="FFFFFF"/>
              </w:rPr>
              <w:t>информации</w:t>
            </w:r>
            <w:r w:rsidRPr="00D92A41">
              <w:rPr>
                <w:rFonts w:ascii="Times New Roman" w:hAnsi="Times New Roman" w:cs="Times New Roman"/>
                <w:color w:val="0D0D0D" w:themeColor="text1" w:themeTint="F2"/>
                <w:sz w:val="24"/>
                <w:szCs w:val="24"/>
                <w:shd w:val="clear" w:color="auto" w:fill="FFFFFF"/>
              </w:rPr>
              <w:t xml:space="preserve"> </w:t>
            </w:r>
          </w:p>
          <w:p w:rsidR="00C83D40" w:rsidRPr="00D92A41" w:rsidRDefault="00C83D40" w:rsidP="00C83D40">
            <w:pPr>
              <w:autoSpaceDE w:val="0"/>
              <w:autoSpaceDN w:val="0"/>
              <w:adjustRightInd w:val="0"/>
              <w:spacing w:after="0" w:line="240" w:lineRule="auto"/>
              <w:jc w:val="center"/>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shd w:val="clear" w:color="auto" w:fill="FFFFFF"/>
              </w:rPr>
              <w:t xml:space="preserve">о </w:t>
            </w:r>
            <w:r w:rsidRPr="00D92A41">
              <w:rPr>
                <w:rFonts w:ascii="Times New Roman" w:hAnsi="Times New Roman" w:cs="Times New Roman"/>
                <w:bCs/>
                <w:color w:val="0D0D0D" w:themeColor="text1" w:themeTint="F2"/>
                <w:sz w:val="24"/>
                <w:szCs w:val="24"/>
                <w:shd w:val="clear" w:color="auto" w:fill="FFFFFF"/>
              </w:rPr>
              <w:t>деятельности</w:t>
            </w:r>
            <w:r w:rsidRPr="00D92A41">
              <w:rPr>
                <w:rFonts w:ascii="Times New Roman" w:hAnsi="Times New Roman" w:cs="Times New Roman"/>
                <w:color w:val="0D0D0D" w:themeColor="text1" w:themeTint="F2"/>
                <w:sz w:val="24"/>
                <w:szCs w:val="24"/>
                <w:shd w:val="clear" w:color="auto" w:fill="FFFFFF"/>
              </w:rPr>
              <w:t xml:space="preserve"> </w:t>
            </w:r>
            <w:r w:rsidRPr="00D92A41">
              <w:rPr>
                <w:rFonts w:ascii="Times New Roman" w:hAnsi="Times New Roman" w:cs="Times New Roman"/>
                <w:bCs/>
                <w:color w:val="0D0D0D" w:themeColor="text1" w:themeTint="F2"/>
                <w:sz w:val="24"/>
                <w:szCs w:val="24"/>
                <w:shd w:val="clear" w:color="auto" w:fill="FFFFFF"/>
              </w:rPr>
              <w:t>государственных</w:t>
            </w:r>
            <w:r w:rsidRPr="00D92A41">
              <w:rPr>
                <w:rFonts w:ascii="Times New Roman" w:hAnsi="Times New Roman" w:cs="Times New Roman"/>
                <w:color w:val="0D0D0D" w:themeColor="text1" w:themeTint="F2"/>
                <w:sz w:val="24"/>
                <w:szCs w:val="24"/>
                <w:shd w:val="clear" w:color="auto" w:fill="FFFFFF"/>
              </w:rPr>
              <w:t xml:space="preserve"> </w:t>
            </w:r>
            <w:r w:rsidRPr="00D92A41">
              <w:rPr>
                <w:rFonts w:ascii="Times New Roman" w:hAnsi="Times New Roman" w:cs="Times New Roman"/>
                <w:bCs/>
                <w:color w:val="0D0D0D" w:themeColor="text1" w:themeTint="F2"/>
                <w:sz w:val="24"/>
                <w:szCs w:val="24"/>
                <w:shd w:val="clear" w:color="auto" w:fill="FFFFFF"/>
              </w:rPr>
              <w:t>органов</w:t>
            </w:r>
          </w:p>
        </w:tc>
      </w:tr>
      <w:tr w:rsidR="00D92A41" w:rsidRPr="00D92A41" w:rsidTr="00D92A41">
        <w:trPr>
          <w:trHeight w:val="20"/>
          <w:jc w:val="center"/>
        </w:trPr>
        <w:tc>
          <w:tcPr>
            <w:tcW w:w="3540" w:type="dxa"/>
          </w:tcPr>
          <w:p w:rsidR="00C83D40" w:rsidRPr="00D92A41" w:rsidRDefault="00C83D40" w:rsidP="00D92A41">
            <w:pPr>
              <w:autoSpaceDE w:val="0"/>
              <w:autoSpaceDN w:val="0"/>
              <w:adjustRightInd w:val="0"/>
              <w:spacing w:after="0" w:line="240" w:lineRule="auto"/>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2.1.</w:t>
            </w:r>
            <w:r w:rsidR="00E40E2D">
              <w:rPr>
                <w:rFonts w:ascii="Times New Roman" w:hAnsi="Times New Roman" w:cs="Times New Roman"/>
                <w:color w:val="0D0D0D" w:themeColor="text1" w:themeTint="F2"/>
                <w:sz w:val="24"/>
                <w:szCs w:val="24"/>
              </w:rPr>
              <w:t xml:space="preserve"> </w:t>
            </w:r>
            <w:r w:rsidRPr="00D92A41">
              <w:rPr>
                <w:rFonts w:ascii="Times New Roman" w:hAnsi="Times New Roman" w:cs="Times New Roman"/>
                <w:color w:val="0D0D0D" w:themeColor="text1" w:themeTint="F2"/>
                <w:sz w:val="24"/>
                <w:szCs w:val="24"/>
              </w:rPr>
              <w:t>Проведение просветител</w:t>
            </w:r>
            <w:r w:rsidRPr="00D92A41">
              <w:rPr>
                <w:rFonts w:ascii="Times New Roman" w:hAnsi="Times New Roman" w:cs="Times New Roman"/>
                <w:color w:val="0D0D0D" w:themeColor="text1" w:themeTint="F2"/>
                <w:sz w:val="24"/>
                <w:szCs w:val="24"/>
              </w:rPr>
              <w:t>ь</w:t>
            </w:r>
            <w:r w:rsidRPr="00D92A41">
              <w:rPr>
                <w:rFonts w:ascii="Times New Roman" w:hAnsi="Times New Roman" w:cs="Times New Roman"/>
                <w:color w:val="0D0D0D" w:themeColor="text1" w:themeTint="F2"/>
                <w:sz w:val="24"/>
                <w:szCs w:val="24"/>
              </w:rPr>
              <w:t>ской работы с потребителями, ресурсоснабжающими организ</w:t>
            </w:r>
            <w:r w:rsidRPr="00D92A41">
              <w:rPr>
                <w:rFonts w:ascii="Times New Roman" w:hAnsi="Times New Roman" w:cs="Times New Roman"/>
                <w:color w:val="0D0D0D" w:themeColor="text1" w:themeTint="F2"/>
                <w:sz w:val="24"/>
                <w:szCs w:val="24"/>
              </w:rPr>
              <w:t>а</w:t>
            </w:r>
            <w:r w:rsidRPr="00D92A41">
              <w:rPr>
                <w:rFonts w:ascii="Times New Roman" w:hAnsi="Times New Roman" w:cs="Times New Roman"/>
                <w:color w:val="0D0D0D" w:themeColor="text1" w:themeTint="F2"/>
                <w:sz w:val="24"/>
                <w:szCs w:val="24"/>
              </w:rPr>
              <w:t>циями, предприятиями ЖКХ, органами местного самоупра</w:t>
            </w:r>
            <w:r w:rsidRPr="00D92A41">
              <w:rPr>
                <w:rFonts w:ascii="Times New Roman" w:hAnsi="Times New Roman" w:cs="Times New Roman"/>
                <w:color w:val="0D0D0D" w:themeColor="text1" w:themeTint="F2"/>
                <w:sz w:val="24"/>
                <w:szCs w:val="24"/>
              </w:rPr>
              <w:t>в</w:t>
            </w:r>
            <w:r w:rsidRPr="00D92A41">
              <w:rPr>
                <w:rFonts w:ascii="Times New Roman" w:hAnsi="Times New Roman" w:cs="Times New Roman"/>
                <w:color w:val="0D0D0D" w:themeColor="text1" w:themeTint="F2"/>
                <w:sz w:val="24"/>
                <w:szCs w:val="24"/>
              </w:rPr>
              <w:t>ления и средствами массовой информации по наиболее ва</w:t>
            </w:r>
            <w:r w:rsidRPr="00D92A41">
              <w:rPr>
                <w:rFonts w:ascii="Times New Roman" w:hAnsi="Times New Roman" w:cs="Times New Roman"/>
                <w:color w:val="0D0D0D" w:themeColor="text1" w:themeTint="F2"/>
                <w:sz w:val="24"/>
                <w:szCs w:val="24"/>
              </w:rPr>
              <w:t>ж</w:t>
            </w:r>
            <w:r w:rsidRPr="00D92A41">
              <w:rPr>
                <w:rFonts w:ascii="Times New Roman" w:hAnsi="Times New Roman" w:cs="Times New Roman"/>
                <w:color w:val="0D0D0D" w:themeColor="text1" w:themeTint="F2"/>
                <w:sz w:val="24"/>
                <w:szCs w:val="24"/>
              </w:rPr>
              <w:t>ным вопросам государственного тарифного регулирования</w:t>
            </w:r>
          </w:p>
        </w:tc>
        <w:tc>
          <w:tcPr>
            <w:tcW w:w="1418" w:type="dxa"/>
          </w:tcPr>
          <w:p w:rsidR="00C83D40" w:rsidRPr="00D92A41" w:rsidRDefault="00C83D40" w:rsidP="00DD54E8">
            <w:pPr>
              <w:autoSpaceDE w:val="0"/>
              <w:autoSpaceDN w:val="0"/>
              <w:adjustRightInd w:val="0"/>
              <w:spacing w:after="0" w:line="240" w:lineRule="auto"/>
              <w:jc w:val="center"/>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в течение года</w:t>
            </w:r>
          </w:p>
        </w:tc>
        <w:tc>
          <w:tcPr>
            <w:tcW w:w="1701" w:type="dxa"/>
          </w:tcPr>
          <w:p w:rsidR="00C83D40" w:rsidRPr="00D92A41" w:rsidRDefault="00C83D40" w:rsidP="00C83D40">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Служба по т</w:t>
            </w:r>
            <w:r w:rsidRPr="00D92A41">
              <w:rPr>
                <w:rFonts w:ascii="Times New Roman" w:hAnsi="Times New Roman" w:cs="Times New Roman"/>
                <w:color w:val="0D0D0D" w:themeColor="text1" w:themeTint="F2"/>
                <w:sz w:val="24"/>
                <w:szCs w:val="24"/>
              </w:rPr>
              <w:t>а</w:t>
            </w:r>
            <w:r w:rsidRPr="00D92A41">
              <w:rPr>
                <w:rFonts w:ascii="Times New Roman" w:hAnsi="Times New Roman" w:cs="Times New Roman"/>
                <w:color w:val="0D0D0D" w:themeColor="text1" w:themeTint="F2"/>
                <w:sz w:val="24"/>
                <w:szCs w:val="24"/>
              </w:rPr>
              <w:t>рифам Респу</w:t>
            </w:r>
            <w:r w:rsidRPr="00D92A41">
              <w:rPr>
                <w:rFonts w:ascii="Times New Roman" w:hAnsi="Times New Roman" w:cs="Times New Roman"/>
                <w:color w:val="0D0D0D" w:themeColor="text1" w:themeTint="F2"/>
                <w:sz w:val="24"/>
                <w:szCs w:val="24"/>
              </w:rPr>
              <w:t>б</w:t>
            </w:r>
            <w:r w:rsidRPr="00D92A41">
              <w:rPr>
                <w:rFonts w:ascii="Times New Roman" w:hAnsi="Times New Roman" w:cs="Times New Roman"/>
                <w:color w:val="0D0D0D" w:themeColor="text1" w:themeTint="F2"/>
                <w:sz w:val="24"/>
                <w:szCs w:val="24"/>
              </w:rPr>
              <w:t>лики Тыва</w:t>
            </w:r>
          </w:p>
        </w:tc>
        <w:tc>
          <w:tcPr>
            <w:tcW w:w="2976" w:type="dxa"/>
            <w:vMerge w:val="restart"/>
          </w:tcPr>
          <w:p w:rsidR="00C83D40" w:rsidRPr="00D92A41" w:rsidRDefault="00D92A41" w:rsidP="00C83D40">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о</w:t>
            </w:r>
            <w:r w:rsidR="00C83D40" w:rsidRPr="00D92A41">
              <w:rPr>
                <w:rFonts w:ascii="Times New Roman" w:hAnsi="Times New Roman" w:cs="Times New Roman"/>
                <w:color w:val="0D0D0D" w:themeColor="text1" w:themeTint="F2"/>
                <w:sz w:val="24"/>
                <w:szCs w:val="24"/>
              </w:rPr>
              <w:t>беспечение освещения значительного круга акт</w:t>
            </w:r>
            <w:r w:rsidR="00C83D40" w:rsidRPr="00D92A41">
              <w:rPr>
                <w:rFonts w:ascii="Times New Roman" w:hAnsi="Times New Roman" w:cs="Times New Roman"/>
                <w:color w:val="0D0D0D" w:themeColor="text1" w:themeTint="F2"/>
                <w:sz w:val="24"/>
                <w:szCs w:val="24"/>
              </w:rPr>
              <w:t>у</w:t>
            </w:r>
            <w:r w:rsidR="00C83D40" w:rsidRPr="00D92A41">
              <w:rPr>
                <w:rFonts w:ascii="Times New Roman" w:hAnsi="Times New Roman" w:cs="Times New Roman"/>
                <w:color w:val="0D0D0D" w:themeColor="text1" w:themeTint="F2"/>
                <w:sz w:val="24"/>
                <w:szCs w:val="24"/>
              </w:rPr>
              <w:t xml:space="preserve">альных вопросов </w:t>
            </w:r>
            <w:proofErr w:type="spellStart"/>
            <w:r w:rsidR="00C83D40" w:rsidRPr="00D92A41">
              <w:rPr>
                <w:rFonts w:ascii="Times New Roman" w:hAnsi="Times New Roman" w:cs="Times New Roman"/>
                <w:color w:val="0D0D0D" w:themeColor="text1" w:themeTint="F2"/>
                <w:sz w:val="24"/>
                <w:szCs w:val="24"/>
              </w:rPr>
              <w:t>тариф</w:t>
            </w:r>
            <w:r w:rsidR="00C83D40" w:rsidRPr="00D92A41">
              <w:rPr>
                <w:rFonts w:ascii="Times New Roman" w:hAnsi="Times New Roman" w:cs="Times New Roman"/>
                <w:color w:val="0D0D0D" w:themeColor="text1" w:themeTint="F2"/>
                <w:sz w:val="24"/>
                <w:szCs w:val="24"/>
              </w:rPr>
              <w:t>о</w:t>
            </w:r>
            <w:r w:rsidR="00C83D40" w:rsidRPr="00D92A41">
              <w:rPr>
                <w:rFonts w:ascii="Times New Roman" w:hAnsi="Times New Roman" w:cs="Times New Roman"/>
                <w:color w:val="0D0D0D" w:themeColor="text1" w:themeTint="F2"/>
                <w:sz w:val="24"/>
                <w:szCs w:val="24"/>
              </w:rPr>
              <w:t>образования</w:t>
            </w:r>
            <w:proofErr w:type="spellEnd"/>
            <w:r w:rsidR="00C83D40" w:rsidRPr="00D92A41">
              <w:rPr>
                <w:rFonts w:ascii="Times New Roman" w:hAnsi="Times New Roman" w:cs="Times New Roman"/>
                <w:color w:val="0D0D0D" w:themeColor="text1" w:themeTint="F2"/>
                <w:sz w:val="24"/>
                <w:szCs w:val="24"/>
              </w:rPr>
              <w:t xml:space="preserve"> и повышение информированности нас</w:t>
            </w:r>
            <w:r w:rsidR="00C83D40" w:rsidRPr="00D92A41">
              <w:rPr>
                <w:rFonts w:ascii="Times New Roman" w:hAnsi="Times New Roman" w:cs="Times New Roman"/>
                <w:color w:val="0D0D0D" w:themeColor="text1" w:themeTint="F2"/>
                <w:sz w:val="24"/>
                <w:szCs w:val="24"/>
              </w:rPr>
              <w:t>е</w:t>
            </w:r>
            <w:r w:rsidR="00C83D40" w:rsidRPr="00D92A41">
              <w:rPr>
                <w:rFonts w:ascii="Times New Roman" w:hAnsi="Times New Roman" w:cs="Times New Roman"/>
                <w:color w:val="0D0D0D" w:themeColor="text1" w:themeTint="F2"/>
                <w:sz w:val="24"/>
                <w:szCs w:val="24"/>
              </w:rPr>
              <w:t>ления по вопросам де</w:t>
            </w:r>
            <w:r w:rsidR="00C83D40" w:rsidRPr="00D92A41">
              <w:rPr>
                <w:rFonts w:ascii="Times New Roman" w:hAnsi="Times New Roman" w:cs="Times New Roman"/>
                <w:color w:val="0D0D0D" w:themeColor="text1" w:themeTint="F2"/>
                <w:sz w:val="24"/>
                <w:szCs w:val="24"/>
              </w:rPr>
              <w:t>я</w:t>
            </w:r>
            <w:r w:rsidR="00C83D40" w:rsidRPr="00D92A41">
              <w:rPr>
                <w:rFonts w:ascii="Times New Roman" w:hAnsi="Times New Roman" w:cs="Times New Roman"/>
                <w:color w:val="0D0D0D" w:themeColor="text1" w:themeTint="F2"/>
                <w:sz w:val="24"/>
                <w:szCs w:val="24"/>
              </w:rPr>
              <w:t>тельности Службы</w:t>
            </w:r>
          </w:p>
        </w:tc>
      </w:tr>
      <w:tr w:rsidR="00D92A41" w:rsidRPr="00D92A41" w:rsidTr="00D92A41">
        <w:trPr>
          <w:trHeight w:val="20"/>
          <w:jc w:val="center"/>
        </w:trPr>
        <w:tc>
          <w:tcPr>
            <w:tcW w:w="3540" w:type="dxa"/>
          </w:tcPr>
          <w:p w:rsidR="00C83D40" w:rsidRPr="00D92A41" w:rsidRDefault="00C83D40" w:rsidP="00D92A41">
            <w:pPr>
              <w:autoSpaceDE w:val="0"/>
              <w:autoSpaceDN w:val="0"/>
              <w:adjustRightInd w:val="0"/>
              <w:spacing w:after="0" w:line="240" w:lineRule="auto"/>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2.2. Опубликование информации о рассмотрении и об утвержд</w:t>
            </w:r>
            <w:r w:rsidRPr="00D92A41">
              <w:rPr>
                <w:rFonts w:ascii="Times New Roman" w:hAnsi="Times New Roman" w:cs="Times New Roman"/>
                <w:color w:val="0D0D0D" w:themeColor="text1" w:themeTint="F2"/>
                <w:sz w:val="24"/>
                <w:szCs w:val="24"/>
              </w:rPr>
              <w:t>е</w:t>
            </w:r>
            <w:r w:rsidRPr="00D92A41">
              <w:rPr>
                <w:rFonts w:ascii="Times New Roman" w:hAnsi="Times New Roman" w:cs="Times New Roman"/>
                <w:color w:val="0D0D0D" w:themeColor="text1" w:themeTint="F2"/>
                <w:sz w:val="24"/>
                <w:szCs w:val="24"/>
              </w:rPr>
              <w:t>нии цен (тарифов), а также ста</w:t>
            </w:r>
            <w:r w:rsidRPr="00D92A41">
              <w:rPr>
                <w:rFonts w:ascii="Times New Roman" w:hAnsi="Times New Roman" w:cs="Times New Roman"/>
                <w:color w:val="0D0D0D" w:themeColor="text1" w:themeTint="F2"/>
                <w:sz w:val="24"/>
                <w:szCs w:val="24"/>
              </w:rPr>
              <w:t>н</w:t>
            </w:r>
            <w:r w:rsidRPr="00D92A41">
              <w:rPr>
                <w:rFonts w:ascii="Times New Roman" w:hAnsi="Times New Roman" w:cs="Times New Roman"/>
                <w:color w:val="0D0D0D" w:themeColor="text1" w:themeTint="F2"/>
                <w:sz w:val="24"/>
                <w:szCs w:val="24"/>
              </w:rPr>
              <w:t>дартов раскрытия информации регулируемыми организациями и Службой в целях обеспечения открытости и доступности для потребителей, в том числе для населения</w:t>
            </w:r>
          </w:p>
        </w:tc>
        <w:tc>
          <w:tcPr>
            <w:tcW w:w="1418" w:type="dxa"/>
          </w:tcPr>
          <w:p w:rsidR="00C83D40" w:rsidRPr="00D92A41" w:rsidRDefault="00C83D40" w:rsidP="00DD54E8">
            <w:pPr>
              <w:autoSpaceDE w:val="0"/>
              <w:autoSpaceDN w:val="0"/>
              <w:adjustRightInd w:val="0"/>
              <w:spacing w:after="0" w:line="240" w:lineRule="auto"/>
              <w:jc w:val="center"/>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в течение года</w:t>
            </w:r>
          </w:p>
        </w:tc>
        <w:tc>
          <w:tcPr>
            <w:tcW w:w="1701" w:type="dxa"/>
          </w:tcPr>
          <w:p w:rsidR="00C83D40" w:rsidRPr="00D92A41" w:rsidRDefault="00C83D40" w:rsidP="00C83D40">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r w:rsidRPr="00D92A41">
              <w:rPr>
                <w:rFonts w:ascii="Times New Roman" w:hAnsi="Times New Roman" w:cs="Times New Roman"/>
                <w:color w:val="0D0D0D" w:themeColor="text1" w:themeTint="F2"/>
                <w:sz w:val="24"/>
                <w:szCs w:val="24"/>
              </w:rPr>
              <w:t>Служба по т</w:t>
            </w:r>
            <w:r w:rsidRPr="00D92A41">
              <w:rPr>
                <w:rFonts w:ascii="Times New Roman" w:hAnsi="Times New Roman" w:cs="Times New Roman"/>
                <w:color w:val="0D0D0D" w:themeColor="text1" w:themeTint="F2"/>
                <w:sz w:val="24"/>
                <w:szCs w:val="24"/>
              </w:rPr>
              <w:t>а</w:t>
            </w:r>
            <w:r w:rsidRPr="00D92A41">
              <w:rPr>
                <w:rFonts w:ascii="Times New Roman" w:hAnsi="Times New Roman" w:cs="Times New Roman"/>
                <w:color w:val="0D0D0D" w:themeColor="text1" w:themeTint="F2"/>
                <w:sz w:val="24"/>
                <w:szCs w:val="24"/>
              </w:rPr>
              <w:t>рифам Респу</w:t>
            </w:r>
            <w:r w:rsidRPr="00D92A41">
              <w:rPr>
                <w:rFonts w:ascii="Times New Roman" w:hAnsi="Times New Roman" w:cs="Times New Roman"/>
                <w:color w:val="0D0D0D" w:themeColor="text1" w:themeTint="F2"/>
                <w:sz w:val="24"/>
                <w:szCs w:val="24"/>
              </w:rPr>
              <w:t>б</w:t>
            </w:r>
            <w:r w:rsidRPr="00D92A41">
              <w:rPr>
                <w:rFonts w:ascii="Times New Roman" w:hAnsi="Times New Roman" w:cs="Times New Roman"/>
                <w:color w:val="0D0D0D" w:themeColor="text1" w:themeTint="F2"/>
                <w:sz w:val="24"/>
                <w:szCs w:val="24"/>
              </w:rPr>
              <w:t>лики Тыва</w:t>
            </w:r>
          </w:p>
        </w:tc>
        <w:tc>
          <w:tcPr>
            <w:tcW w:w="2976" w:type="dxa"/>
            <w:vMerge/>
          </w:tcPr>
          <w:p w:rsidR="00C83D40" w:rsidRPr="00D92A41" w:rsidRDefault="00C83D40" w:rsidP="00C83D40">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tc>
      </w:tr>
    </w:tbl>
    <w:p w:rsidR="0010145C" w:rsidRPr="00D92A41" w:rsidRDefault="0010145C" w:rsidP="000571B3">
      <w:pPr>
        <w:spacing w:after="1" w:line="280" w:lineRule="atLeast"/>
        <w:jc w:val="both"/>
        <w:rPr>
          <w:rFonts w:ascii="Times New Roman" w:hAnsi="Times New Roman" w:cs="Times New Roman"/>
          <w:color w:val="0D0D0D" w:themeColor="text1" w:themeTint="F2"/>
          <w:sz w:val="28"/>
        </w:rPr>
      </w:pPr>
    </w:p>
    <w:sectPr w:rsidR="0010145C" w:rsidRPr="00D92A41" w:rsidSect="00DD54E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A" w:rsidRDefault="0076509A" w:rsidP="00DD54E8">
      <w:pPr>
        <w:spacing w:after="0" w:line="240" w:lineRule="auto"/>
      </w:pPr>
      <w:r>
        <w:separator/>
      </w:r>
    </w:p>
  </w:endnote>
  <w:endnote w:type="continuationSeparator" w:id="0">
    <w:p w:rsidR="0076509A" w:rsidRDefault="0076509A" w:rsidP="00DD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A" w:rsidRDefault="0076509A" w:rsidP="00DD54E8">
      <w:pPr>
        <w:spacing w:after="0" w:line="240" w:lineRule="auto"/>
      </w:pPr>
      <w:r>
        <w:separator/>
      </w:r>
    </w:p>
  </w:footnote>
  <w:footnote w:type="continuationSeparator" w:id="0">
    <w:p w:rsidR="0076509A" w:rsidRDefault="0076509A" w:rsidP="00DD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87836"/>
      <w:docPartObj>
        <w:docPartGallery w:val="Page Numbers (Top of Page)"/>
        <w:docPartUnique/>
      </w:docPartObj>
    </w:sdtPr>
    <w:sdtEndPr>
      <w:rPr>
        <w:rFonts w:ascii="Times New Roman" w:hAnsi="Times New Roman" w:cs="Times New Roman"/>
        <w:sz w:val="24"/>
        <w:szCs w:val="24"/>
      </w:rPr>
    </w:sdtEndPr>
    <w:sdtContent>
      <w:p w:rsidR="00DD54E8" w:rsidRPr="00DD54E8" w:rsidRDefault="00C8461B">
        <w:pPr>
          <w:pStyle w:val="aa"/>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-221615</wp:posOffset>
                  </wp:positionV>
                  <wp:extent cx="2540000" cy="127000"/>
                  <wp:effectExtent l="0" t="0" r="0" b="6350"/>
                  <wp:wrapNone/>
                  <wp:docPr id="2"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C8461B" w:rsidRPr="00C8461B" w:rsidRDefault="00C8461B" w:rsidP="00C8461B">
                              <w:pPr>
                                <w:jc w:val="center"/>
                                <w:rPr>
                                  <w:sz w:val="16"/>
                                </w:rPr>
                              </w:pPr>
                              <w:r>
                                <w:rPr>
                                  <w:sz w:val="16"/>
                                </w:rPr>
                                <w:t>620200083/28865(3)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7.4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GvUQMAAP0H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" filled="f" fillcolor="#5b9bd5 [3204]" stroked="f" strokecolor="#1f4d78 [1604]" strokeweight="1pt">
                  <v:textbox inset="0,0,0,0">
                    <w:txbxContent>
                      <w:p w:rsidR="00C8461B" w:rsidRPr="00C8461B" w:rsidRDefault="00C8461B" w:rsidP="00C8461B">
                        <w:pPr>
                          <w:jc w:val="center"/>
                          <w:rPr>
                            <w:sz w:val="16"/>
                          </w:rPr>
                        </w:pPr>
                        <w:r>
                          <w:rPr>
                            <w:sz w:val="16"/>
                          </w:rPr>
                          <w:t>620200083/28865(3)</w:t>
                        </w:r>
                      </w:p>
                    </w:txbxContent>
                  </v:textbox>
                </v:rect>
              </w:pict>
            </mc:Fallback>
          </mc:AlternateContent>
        </w:r>
        <w:r w:rsidR="00DD54E8" w:rsidRPr="00DD54E8">
          <w:rPr>
            <w:rFonts w:ascii="Times New Roman" w:hAnsi="Times New Roman" w:cs="Times New Roman"/>
            <w:sz w:val="24"/>
            <w:szCs w:val="24"/>
          </w:rPr>
          <w:fldChar w:fldCharType="begin"/>
        </w:r>
        <w:r w:rsidR="00DD54E8" w:rsidRPr="00DD54E8">
          <w:rPr>
            <w:rFonts w:ascii="Times New Roman" w:hAnsi="Times New Roman" w:cs="Times New Roman"/>
            <w:sz w:val="24"/>
            <w:szCs w:val="24"/>
          </w:rPr>
          <w:instrText>PAGE   \* MERGEFORMAT</w:instrText>
        </w:r>
        <w:r w:rsidR="00DD54E8" w:rsidRPr="00DD54E8">
          <w:rPr>
            <w:rFonts w:ascii="Times New Roman" w:hAnsi="Times New Roman" w:cs="Times New Roman"/>
            <w:sz w:val="24"/>
            <w:szCs w:val="24"/>
          </w:rPr>
          <w:fldChar w:fldCharType="separate"/>
        </w:r>
        <w:r>
          <w:rPr>
            <w:rFonts w:ascii="Times New Roman" w:hAnsi="Times New Roman" w:cs="Times New Roman"/>
            <w:noProof/>
            <w:sz w:val="24"/>
            <w:szCs w:val="24"/>
          </w:rPr>
          <w:t>2</w:t>
        </w:r>
        <w:r w:rsidR="00DD54E8" w:rsidRPr="00DD54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03D5"/>
    <w:multiLevelType w:val="hybridMultilevel"/>
    <w:tmpl w:val="5712B5FA"/>
    <w:lvl w:ilvl="0" w:tplc="FF142EDE">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6F526F"/>
    <w:multiLevelType w:val="hybridMultilevel"/>
    <w:tmpl w:val="5CB02900"/>
    <w:lvl w:ilvl="0" w:tplc="577A40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B6059E"/>
    <w:multiLevelType w:val="multilevel"/>
    <w:tmpl w:val="4042AF52"/>
    <w:lvl w:ilvl="0">
      <w:start w:val="1"/>
      <w:numFmt w:val="decimal"/>
      <w:lvlText w:val="%1."/>
      <w:lvlJc w:val="left"/>
      <w:pPr>
        <w:ind w:left="6598" w:hanging="360"/>
      </w:pPr>
      <w:rPr>
        <w:rFonts w:hint="default"/>
      </w:rPr>
    </w:lvl>
    <w:lvl w:ilvl="1">
      <w:start w:val="2"/>
      <w:numFmt w:val="decimal"/>
      <w:isLgl/>
      <w:lvlText w:val="%1.%2."/>
      <w:lvlJc w:val="left"/>
      <w:pPr>
        <w:ind w:left="6958" w:hanging="72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7318" w:hanging="108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678" w:hanging="1440"/>
      </w:pPr>
      <w:rPr>
        <w:rFonts w:hint="default"/>
      </w:rPr>
    </w:lvl>
    <w:lvl w:ilvl="6">
      <w:start w:val="1"/>
      <w:numFmt w:val="decimal"/>
      <w:isLgl/>
      <w:lvlText w:val="%1.%2.%3.%4.%5.%6.%7."/>
      <w:lvlJc w:val="left"/>
      <w:pPr>
        <w:ind w:left="8038" w:hanging="1800"/>
      </w:pPr>
      <w:rPr>
        <w:rFonts w:hint="default"/>
      </w:rPr>
    </w:lvl>
    <w:lvl w:ilvl="7">
      <w:start w:val="1"/>
      <w:numFmt w:val="decimal"/>
      <w:isLgl/>
      <w:lvlText w:val="%1.%2.%3.%4.%5.%6.%7.%8."/>
      <w:lvlJc w:val="left"/>
      <w:pPr>
        <w:ind w:left="8038" w:hanging="1800"/>
      </w:pPr>
      <w:rPr>
        <w:rFonts w:hint="default"/>
      </w:rPr>
    </w:lvl>
    <w:lvl w:ilvl="8">
      <w:start w:val="1"/>
      <w:numFmt w:val="decimal"/>
      <w:isLgl/>
      <w:lvlText w:val="%1.%2.%3.%4.%5.%6.%7.%8.%9."/>
      <w:lvlJc w:val="left"/>
      <w:pPr>
        <w:ind w:left="839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16d2c85-68b2-49f2-b740-6eaeaf8d914a"/>
  </w:docVars>
  <w:rsids>
    <w:rsidRoot w:val="00747A65"/>
    <w:rsid w:val="00032410"/>
    <w:rsid w:val="000571B3"/>
    <w:rsid w:val="00092998"/>
    <w:rsid w:val="000C1517"/>
    <w:rsid w:val="000D7113"/>
    <w:rsid w:val="000F0A67"/>
    <w:rsid w:val="0010145C"/>
    <w:rsid w:val="00111B57"/>
    <w:rsid w:val="00121AAE"/>
    <w:rsid w:val="00133081"/>
    <w:rsid w:val="001556D7"/>
    <w:rsid w:val="00190C9E"/>
    <w:rsid w:val="001A7CB8"/>
    <w:rsid w:val="001B3EF9"/>
    <w:rsid w:val="002A19CA"/>
    <w:rsid w:val="00370219"/>
    <w:rsid w:val="00400869"/>
    <w:rsid w:val="004804A8"/>
    <w:rsid w:val="00496D41"/>
    <w:rsid w:val="004C28C8"/>
    <w:rsid w:val="004C5227"/>
    <w:rsid w:val="00525F67"/>
    <w:rsid w:val="00526527"/>
    <w:rsid w:val="005C6226"/>
    <w:rsid w:val="005E3E4C"/>
    <w:rsid w:val="00657B13"/>
    <w:rsid w:val="006C07D1"/>
    <w:rsid w:val="00710C32"/>
    <w:rsid w:val="00747A65"/>
    <w:rsid w:val="00755CA8"/>
    <w:rsid w:val="0076509A"/>
    <w:rsid w:val="007F5EAF"/>
    <w:rsid w:val="008446A8"/>
    <w:rsid w:val="008462C5"/>
    <w:rsid w:val="008950F1"/>
    <w:rsid w:val="008D3136"/>
    <w:rsid w:val="008D3F39"/>
    <w:rsid w:val="009B04B1"/>
    <w:rsid w:val="00A0528E"/>
    <w:rsid w:val="00A23539"/>
    <w:rsid w:val="00A8076F"/>
    <w:rsid w:val="00AC08D9"/>
    <w:rsid w:val="00B06B2E"/>
    <w:rsid w:val="00B074DC"/>
    <w:rsid w:val="00B40184"/>
    <w:rsid w:val="00B71E36"/>
    <w:rsid w:val="00B764AA"/>
    <w:rsid w:val="00BB380E"/>
    <w:rsid w:val="00C40759"/>
    <w:rsid w:val="00C45971"/>
    <w:rsid w:val="00C77B23"/>
    <w:rsid w:val="00C83D40"/>
    <w:rsid w:val="00C8461B"/>
    <w:rsid w:val="00CB7BEB"/>
    <w:rsid w:val="00CC7C95"/>
    <w:rsid w:val="00CE5D92"/>
    <w:rsid w:val="00D31E12"/>
    <w:rsid w:val="00D57D45"/>
    <w:rsid w:val="00D92A41"/>
    <w:rsid w:val="00DD54E8"/>
    <w:rsid w:val="00E40E2D"/>
    <w:rsid w:val="00E57527"/>
    <w:rsid w:val="00E57F1F"/>
    <w:rsid w:val="00E8449A"/>
    <w:rsid w:val="00EE2705"/>
    <w:rsid w:val="00F4059F"/>
    <w:rsid w:val="00F770A6"/>
    <w:rsid w:val="00F92B5E"/>
    <w:rsid w:val="00F93DB8"/>
    <w:rsid w:val="00FB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7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B23"/>
    <w:rPr>
      <w:rFonts w:ascii="Segoe UI" w:hAnsi="Segoe UI" w:cs="Segoe UI"/>
      <w:sz w:val="18"/>
      <w:szCs w:val="18"/>
    </w:rPr>
  </w:style>
  <w:style w:type="paragraph" w:styleId="a6">
    <w:name w:val="List Paragraph"/>
    <w:basedOn w:val="a"/>
    <w:uiPriority w:val="34"/>
    <w:qFormat/>
    <w:rsid w:val="00E57527"/>
    <w:pPr>
      <w:ind w:left="720"/>
      <w:contextualSpacing/>
    </w:pPr>
  </w:style>
  <w:style w:type="character" w:styleId="a7">
    <w:name w:val="Hyperlink"/>
    <w:basedOn w:val="a0"/>
    <w:uiPriority w:val="99"/>
    <w:unhideWhenUsed/>
    <w:rsid w:val="004804A8"/>
    <w:rPr>
      <w:color w:val="0563C1" w:themeColor="hyperlink"/>
      <w:u w:val="single"/>
    </w:rPr>
  </w:style>
  <w:style w:type="character" w:customStyle="1" w:styleId="1">
    <w:name w:val="Неразрешенное упоминание1"/>
    <w:basedOn w:val="a0"/>
    <w:uiPriority w:val="99"/>
    <w:semiHidden/>
    <w:unhideWhenUsed/>
    <w:rsid w:val="004804A8"/>
    <w:rPr>
      <w:color w:val="605E5C"/>
      <w:shd w:val="clear" w:color="auto" w:fill="E1DFDD"/>
    </w:rPr>
  </w:style>
  <w:style w:type="paragraph" w:customStyle="1" w:styleId="ConsPlusTitle">
    <w:name w:val="ConsPlusTitle"/>
    <w:rsid w:val="00032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0759"/>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9"/>
    <w:uiPriority w:val="99"/>
    <w:qFormat/>
    <w:rsid w:val="00D31E12"/>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9">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D31E12"/>
    <w:rPr>
      <w:rFonts w:ascii="Times New Roman" w:eastAsia="Times New Roman" w:hAnsi="Times New Roman" w:cs="Times New Roman"/>
      <w:sz w:val="24"/>
      <w:szCs w:val="24"/>
      <w:lang w:val="en-US" w:eastAsia="ru-RU"/>
    </w:rPr>
  </w:style>
  <w:style w:type="paragraph" w:styleId="aa">
    <w:name w:val="header"/>
    <w:basedOn w:val="a"/>
    <w:link w:val="ab"/>
    <w:uiPriority w:val="99"/>
    <w:unhideWhenUsed/>
    <w:rsid w:val="00DD54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54E8"/>
  </w:style>
  <w:style w:type="paragraph" w:styleId="ac">
    <w:name w:val="footer"/>
    <w:basedOn w:val="a"/>
    <w:link w:val="ad"/>
    <w:uiPriority w:val="99"/>
    <w:unhideWhenUsed/>
    <w:rsid w:val="00DD54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7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B23"/>
    <w:rPr>
      <w:rFonts w:ascii="Segoe UI" w:hAnsi="Segoe UI" w:cs="Segoe UI"/>
      <w:sz w:val="18"/>
      <w:szCs w:val="18"/>
    </w:rPr>
  </w:style>
  <w:style w:type="paragraph" w:styleId="a6">
    <w:name w:val="List Paragraph"/>
    <w:basedOn w:val="a"/>
    <w:uiPriority w:val="34"/>
    <w:qFormat/>
    <w:rsid w:val="00E57527"/>
    <w:pPr>
      <w:ind w:left="720"/>
      <w:contextualSpacing/>
    </w:pPr>
  </w:style>
  <w:style w:type="character" w:styleId="a7">
    <w:name w:val="Hyperlink"/>
    <w:basedOn w:val="a0"/>
    <w:uiPriority w:val="99"/>
    <w:unhideWhenUsed/>
    <w:rsid w:val="004804A8"/>
    <w:rPr>
      <w:color w:val="0563C1" w:themeColor="hyperlink"/>
      <w:u w:val="single"/>
    </w:rPr>
  </w:style>
  <w:style w:type="character" w:customStyle="1" w:styleId="1">
    <w:name w:val="Неразрешенное упоминание1"/>
    <w:basedOn w:val="a0"/>
    <w:uiPriority w:val="99"/>
    <w:semiHidden/>
    <w:unhideWhenUsed/>
    <w:rsid w:val="004804A8"/>
    <w:rPr>
      <w:color w:val="605E5C"/>
      <w:shd w:val="clear" w:color="auto" w:fill="E1DFDD"/>
    </w:rPr>
  </w:style>
  <w:style w:type="paragraph" w:customStyle="1" w:styleId="ConsPlusTitle">
    <w:name w:val="ConsPlusTitle"/>
    <w:rsid w:val="00032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0759"/>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9"/>
    <w:uiPriority w:val="99"/>
    <w:qFormat/>
    <w:rsid w:val="00D31E12"/>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9">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D31E12"/>
    <w:rPr>
      <w:rFonts w:ascii="Times New Roman" w:eastAsia="Times New Roman" w:hAnsi="Times New Roman" w:cs="Times New Roman"/>
      <w:sz w:val="24"/>
      <w:szCs w:val="24"/>
      <w:lang w:val="en-US" w:eastAsia="ru-RU"/>
    </w:rPr>
  </w:style>
  <w:style w:type="paragraph" w:styleId="aa">
    <w:name w:val="header"/>
    <w:basedOn w:val="a"/>
    <w:link w:val="ab"/>
    <w:uiPriority w:val="99"/>
    <w:unhideWhenUsed/>
    <w:rsid w:val="00DD54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54E8"/>
  </w:style>
  <w:style w:type="paragraph" w:styleId="ac">
    <w:name w:val="footer"/>
    <w:basedOn w:val="a"/>
    <w:link w:val="ad"/>
    <w:uiPriority w:val="99"/>
    <w:unhideWhenUsed/>
    <w:rsid w:val="00DD54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8129">
      <w:bodyDiv w:val="1"/>
      <w:marLeft w:val="0"/>
      <w:marRight w:val="0"/>
      <w:marTop w:val="0"/>
      <w:marBottom w:val="0"/>
      <w:divBdr>
        <w:top w:val="none" w:sz="0" w:space="0" w:color="auto"/>
        <w:left w:val="none" w:sz="0" w:space="0" w:color="auto"/>
        <w:bottom w:val="none" w:sz="0" w:space="0" w:color="auto"/>
        <w:right w:val="none" w:sz="0" w:space="0" w:color="auto"/>
      </w:divBdr>
    </w:div>
    <w:div w:id="1645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BocharovaEN</dc:creator>
  <cp:lastModifiedBy>Грецких О.П.</cp:lastModifiedBy>
  <cp:revision>2</cp:revision>
  <cp:lastPrinted>2024-04-10T08:50:00Z</cp:lastPrinted>
  <dcterms:created xsi:type="dcterms:W3CDTF">2024-04-10T08:50:00Z</dcterms:created>
  <dcterms:modified xsi:type="dcterms:W3CDTF">2024-04-10T08:50:00Z</dcterms:modified>
</cp:coreProperties>
</file>