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67" w:rsidRDefault="00174567" w:rsidP="001745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595E" w:rsidRDefault="001D595E" w:rsidP="0017456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595E" w:rsidRPr="001D595E" w:rsidRDefault="001D595E" w:rsidP="00174567">
      <w:pPr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1D595E" w:rsidRDefault="001D595E" w:rsidP="001745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4567" w:rsidRPr="004C14FF" w:rsidRDefault="00174567" w:rsidP="0017456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74567" w:rsidRPr="0025472A" w:rsidRDefault="00174567" w:rsidP="001745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1BE2" w:rsidRDefault="00C91BE2" w:rsidP="00C91BE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1BE2" w:rsidRDefault="00C91BE2" w:rsidP="00C91BE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D7D" w:rsidRDefault="00BC1A2E" w:rsidP="00BC1A2E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июня 2020 г. № 272</w:t>
      </w:r>
    </w:p>
    <w:p w:rsidR="00BC1A2E" w:rsidRPr="0098516C" w:rsidRDefault="00BC1A2E" w:rsidP="00BC1A2E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541D7D" w:rsidRDefault="00541D7D" w:rsidP="00BC2B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72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 государственного бюджетного </w:t>
      </w:r>
    </w:p>
    <w:p w:rsidR="00541D7D" w:rsidRPr="00541D7D" w:rsidRDefault="00541D7D" w:rsidP="00BC2B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научно-исследовательского и образовательного учреждения</w:t>
      </w:r>
    </w:p>
    <w:p w:rsidR="00541D7D" w:rsidRDefault="00541D7D" w:rsidP="00BC2B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«Тувинский институт </w:t>
      </w:r>
      <w:proofErr w:type="gramStart"/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гуманитарных</w:t>
      </w:r>
      <w:proofErr w:type="gramEnd"/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прикладных социально-</w:t>
      </w:r>
    </w:p>
    <w:p w:rsidR="00541D7D" w:rsidRDefault="00541D7D" w:rsidP="00BC2B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экономических исследований при Правительстве Республики Тыва» </w:t>
      </w:r>
    </w:p>
    <w:p w:rsidR="00541D7D" w:rsidRDefault="00541D7D" w:rsidP="00BC2B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proofErr w:type="gramEnd"/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 в пункт 3 постановления Правительства </w:t>
      </w:r>
    </w:p>
    <w:p w:rsidR="00541D7D" w:rsidRPr="00541D7D" w:rsidRDefault="00541D7D" w:rsidP="00BC2B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 от 14 декабря 2018 г. № 618</w:t>
      </w:r>
    </w:p>
    <w:p w:rsidR="00541D7D" w:rsidRDefault="00541D7D" w:rsidP="00541D7D">
      <w:pPr>
        <w:widowControl w:val="0"/>
        <w:autoSpaceDE w:val="0"/>
        <w:autoSpaceDN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541D7D">
      <w:pPr>
        <w:widowControl w:val="0"/>
        <w:autoSpaceDE w:val="0"/>
        <w:autoSpaceDN w:val="0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541D7D">
      <w:pPr>
        <w:widowControl w:val="0"/>
        <w:autoSpaceDE w:val="0"/>
        <w:autoSpaceDN w:val="0"/>
        <w:spacing w:after="0" w:line="36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 части 4 статьи 10 Закона Республики Тыва от 10 июня 2005 г. № 1303 ВХ-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научной и научно-технической деятельности в Ре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 Тыва» Правительство Республики Тыва ПОСТАНОВЛЯЕТ: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36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541D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E726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государственного бюджетного научно-исследовательского и образовательного учреждения «Тувинский институт гуман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и прикладных социально-экономических исследований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Правительстве Республики Тыва»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D7D" w:rsidRDefault="00541D7D" w:rsidP="00541D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экономики Республики Тыва, государственному бюджетному научно-исследовательскому и образовательному учреждению «Тувинский институт гуманитарных и прикладных социально-экономических исследований при Прав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 Республики Тыва» осуществить организационно-штатные мероприятия по приведению структуры и организации деятельности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тельстве Республики Тыва» в соответствие с настоящим </w:t>
      </w:r>
      <w:r w:rsidR="00E726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в месячный срок со дня принятия настоящего постановления. </w:t>
      </w:r>
      <w:proofErr w:type="gramEnd"/>
    </w:p>
    <w:p w:rsidR="00541D7D" w:rsidRPr="0098516C" w:rsidRDefault="00541D7D" w:rsidP="00541D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пункт 3 постановления Правительства Республики Тыва от 14 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2018 г. № 618 «О переименовании государственного бюджетного научно-исследовательского и образовательного учреждения «Тувинский институт гуман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и прикладных социально-экономических исследований» изменение, заменив слова «органом исполнительной власти Республики Тыва, осуществляющим» сл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«, Министерство образования и науки Республики Тыва органами исполн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Республики Тыва, осуществляющими».</w:t>
      </w:r>
      <w:proofErr w:type="gramEnd"/>
    </w:p>
    <w:p w:rsidR="00541D7D" w:rsidRPr="0098516C" w:rsidRDefault="00541D7D" w:rsidP="00541D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подписания. </w:t>
      </w:r>
    </w:p>
    <w:p w:rsidR="00541D7D" w:rsidRPr="0098516C" w:rsidRDefault="00541D7D" w:rsidP="00541D7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541D7D" w:rsidRPr="0098516C" w:rsidRDefault="00541D7D" w:rsidP="00541D7D">
      <w:pPr>
        <w:widowControl w:val="0"/>
        <w:tabs>
          <w:tab w:val="left" w:pos="993"/>
        </w:tabs>
        <w:autoSpaceDE w:val="0"/>
        <w:autoSpaceDN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Default="00541D7D" w:rsidP="00541D7D">
      <w:pPr>
        <w:widowControl w:val="0"/>
        <w:tabs>
          <w:tab w:val="left" w:pos="993"/>
        </w:tabs>
        <w:autoSpaceDE w:val="0"/>
        <w:autoSpaceDN w:val="0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541D7D">
      <w:pPr>
        <w:widowControl w:val="0"/>
        <w:tabs>
          <w:tab w:val="left" w:pos="993"/>
        </w:tabs>
        <w:autoSpaceDE w:val="0"/>
        <w:autoSpaceDN w:val="0"/>
        <w:spacing w:after="0" w:line="36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Default="00541D7D" w:rsidP="00541D7D">
      <w:pPr>
        <w:widowControl w:val="0"/>
        <w:tabs>
          <w:tab w:val="left" w:pos="993"/>
          <w:tab w:val="left" w:pos="7065"/>
        </w:tabs>
        <w:autoSpaceDE w:val="0"/>
        <w:autoSpaceDN w:val="0"/>
        <w:spacing w:after="0" w:line="36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1D7D" w:rsidSect="00C91B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Ш.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p w:rsidR="00541D7D" w:rsidRPr="0098516C" w:rsidRDefault="00541D7D" w:rsidP="00541D7D">
      <w:pPr>
        <w:widowControl w:val="0"/>
        <w:tabs>
          <w:tab w:val="left" w:pos="6600"/>
          <w:tab w:val="left" w:pos="7155"/>
          <w:tab w:val="right" w:pos="9355"/>
        </w:tabs>
        <w:autoSpaceDE w:val="0"/>
        <w:autoSpaceDN w:val="0"/>
        <w:spacing w:after="0" w:line="360" w:lineRule="atLeast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541D7D" w:rsidRPr="0098516C" w:rsidRDefault="00541D7D" w:rsidP="00541D7D">
      <w:pPr>
        <w:widowControl w:val="0"/>
        <w:tabs>
          <w:tab w:val="left" w:pos="6795"/>
          <w:tab w:val="right" w:pos="9355"/>
        </w:tabs>
        <w:autoSpaceDE w:val="0"/>
        <w:autoSpaceDN w:val="0"/>
        <w:spacing w:after="0" w:line="36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BC1A2E" w:rsidRDefault="00BC1A2E" w:rsidP="00BC1A2E">
      <w:pPr>
        <w:widowControl w:val="0"/>
        <w:autoSpaceDE w:val="0"/>
        <w:autoSpaceDN w:val="0"/>
        <w:spacing w:after="0" w:line="36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9 июня 2020 г. № 272</w:t>
      </w:r>
    </w:p>
    <w:p w:rsidR="00541D7D" w:rsidRDefault="00541D7D" w:rsidP="00541D7D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"/>
      <w:bookmarkEnd w:id="0"/>
    </w:p>
    <w:p w:rsidR="00BC1A2E" w:rsidRPr="0098516C" w:rsidRDefault="00BC1A2E" w:rsidP="00541D7D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BC2BFD" w:rsidRDefault="00541D7D" w:rsidP="00541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 </w:t>
      </w:r>
      <w:r w:rsidRPr="00BC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научно-исследовательского 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образовательного учреждения «Тувинский институт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и прикладных социально-экономических 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при Правительстве Республики Тыва»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41D7D" w:rsidRPr="0098516C" w:rsidRDefault="00541D7D" w:rsidP="00541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Тувинский институт гуманитарных и прикладных </w:t>
      </w:r>
      <w:proofErr w:type="spellStart"/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</w:t>
      </w:r>
      <w:r w:rsidR="00BC1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</w:t>
      </w:r>
      <w:proofErr w:type="spellEnd"/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при Правительстве Республики Тыва (далее </w:t>
      </w:r>
      <w:r w:rsidR="00BC1A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Институт) 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научной и образовательной организацией, созданной в форме государстве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бюджетного научно-исследовательского и образовательного учреждения.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создан постановлением Правительства Республики  Тыва от 30 декабря 2011 г. № 794 и является правопреемником Тувинского научно-исследовательского института языка, литературы и истории (ТНИИЯЛИ), созданн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распоряжением Совета Народных Комиссаров РСФСР от 15 августа 1945 г. и 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реименованного постановлением Правительства Республики Тыва от 28 февраля 1996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77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 гуманитарных исследований Республики Тыва, приказом Министерства образования, науки и молодежной политики Республики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от 18 июня 2007 г. № 404/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Тувинский институт гуманитарных исследований, постано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Правительства Республики Тыва от 14 октября 2008 г. № 593 в Тувинский институт гуманитарных исследований при Правительстве Республики Тыва, прик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Министерства образования и науки Республики Тыва от 30 декабря 2011 г. </w:t>
      </w:r>
      <w:r w:rsidR="00B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794 в </w:t>
      </w:r>
      <w:r w:rsidR="00BC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научно-исследовательское и образовательное уч</w:t>
      </w:r>
      <w:r w:rsidR="007E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реждение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«Тувинский институт гуманитарных исследований (ТИГПИ), приказом Министерства образования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Республики Тыва от 26 января 2015 г. № 87 в </w:t>
      </w:r>
      <w:r w:rsidR="00BC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научно-исследовательское и образовательное учрежд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«Тувинский институт гуманитарных и прикладных социально-экономических исследований»,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14 декабря 2018 г. № 618 в государственное бюджетное научно-исследовательское и образовател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«Тувинский институт гуманитарных и прикладных социально-экономических исследований при Правительстве Республики Тыва».</w:t>
      </w:r>
      <w:proofErr w:type="gramEnd"/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в своей деятельности руководствуется Конституцией Российской Федерации, федеральными конституционными законами, федеральными законами, в том числе Трудовым кодексом Российской Федерации и Федеральным законом от 23 августа 1996 г. № 127-ФЗ «О науке и государственной научно-технической пол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тике», актами Президента Российской Федерации и Правительства Российской Ф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уполномоченных федеральных органов исполнительной власти, Констит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цией Республики Тыва, конституционными законами Республики Тыва, законами Республики Тыва, в том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Тыва от 10 июня 2005 г. № 1303 ВХ-I «О научной и научно-технической деятельности в Республике Тыва», норм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актами Главы Республики Тыва и Правительства Республики Тыва, настоящим уставом.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Наименования Института: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русском языке: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научно-исследовательское и образов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«Тувинский институт гуманитарных и прикладных социально-экономических исследований при Правительстве Республики Тыва»;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ТИГПИ;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тувинском языке: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Тыва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Чазааның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гуманитарлыг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болгаш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социал-экономиктиг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шинчилелдер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институду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– ТГСЭТШИ;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английском языке: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полное</w:t>
      </w:r>
      <w:proofErr w:type="spellEnd"/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Tuvan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Institute of Humanities and Applied Social and Economic Research under the Government of the Republic of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Tuva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является юридическим лицом, имеет самостоятельный баланс, лицевые счета в территориальном органе Федерального казначейства и счета для учета операций со средствами, осуществляемых в соответствии с </w:t>
      </w:r>
      <w:hyperlink r:id="rId14" w:history="1">
        <w:r w:rsidRPr="0098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а также печать с изображением Государственного герба Республики Тыва и обозначением своего полного наименования на русском языке, необходимые для осуществления деятел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штампы и бланки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 наименованием и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реквизитами юридич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от своего имени заключает договоры, совершает сделки, приобрет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имущественные и личные неимущественные права,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выступает истцом и ответчиком в суде в соответствии с законодательством Российской Фед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обладает на праве оперативного управления находящимся в гос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собственности обособленным имуществом.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Учредителем и собственником имущества Института является Республика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от имени Республики Тыва в отношении Института осуществляет Правительство 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функции и полномочия учредителя осуществляют уполномоче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органы исполнительной власти Республики Тыва в сфере экономики и развития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разграничениями, установленными настоящим Уставом.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Функции и полномочия собственника имущества, закрепленного за Инст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тутом, осуществляет уполномоченный орган исполнительной власти Республики Тыва в сфере управления государственным имуществом в порядке, установленном законодательством Российской Федерации, законодательством Республики Тыва и настоящим уставом.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Института в соответствии с законодательством Российской Федерации и Республики Тыва осуществляют Правительство Республ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Республики Тыва в сфере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науки,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исполнительной власти Ре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сфере управления государственным имуществом.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6"/>
      <w:bookmarkEnd w:id="1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Правительство Республики Тыва осуществляет следующие функции и по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учредителя: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утверждение устава Института</w:t>
      </w:r>
      <w:r w:rsidRPr="0098516C">
        <w:rPr>
          <w:rFonts w:ascii="Times New Roman" w:hAnsi="Times New Roman" w:cs="Times New Roman"/>
          <w:sz w:val="28"/>
          <w:szCs w:val="28"/>
        </w:rPr>
        <w:t>, а также вносимых в него изменений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структуры Института, а также вносимых в него изменений;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директора Института, освобождение от должности директора Института, заключение, изменение и расторжение трудового договора с директором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ежегодное утверждение государственного задания на оказание государс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услуг (выполнение работ)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задание) в соответствии с законодательством Российской Федерации, законодательством Республики Тыва и предусмотренными настоящим уставом основными видами деятельности;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решения о создании и ликвидации филиалов Института, об 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крытии и закрытии его представительств;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принятие решения о переименовании, реорганизации или ликвидации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иных функций и полномочий учредителя в соответствии с законодательством Российской Федерации, законодательством Республики Тыва и настоящим Уставом.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орган исполнительной власти Республики Тыва в сфере экономики осуществляет следующие функции и полномочия учредителя: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порядка формирования государственного задания Институту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положениями ежегодного Послания Главы Республики Тыва Верховному Хуралу (парламенту) Республики Тыва и других руководящих документов социально-экономического развития 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на утверждение в Правительство Республики Тыва проекта государственного задания и отчета о выполнении государственного задания по 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года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основными видами деятельности, предусмотренными 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уставом, и основными положениями ежегодного Послания Главы 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Верховному Хуралу (парламенту) 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Уполномоченный орган исполнительной власти Республики Тыва в сфере развития науки осуществляет следующие функции и полномочия учредителя: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порядка составления и утверждения плана финансово-хозяйственной деятельности Института, а также составления и утверждения отчета о результатах финансово-хозяйственной деятельности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установленными Министерством финансов Российской Федерации;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</w:t>
      </w:r>
      <w:hyperlink r:id="rId15" w:history="1">
        <w:r w:rsidRPr="0098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платы для физических и юридических лиц за услуги (работы), относящиеся к основным видам деятельности Института, оказываемые им сверх установленного государственного задания в соответствии с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определение предельно допустимого значения просроченной кредиторской задолженности Института, превышение которого может повлечь расторжение тр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договора с директором Института по инициативе работодателя в соответс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Уполномоченный орган исполнительной власти Республики Тыва в сфере управления государственным имуществом осуществляет следующие функции и полномочия собственника имущества: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перечня особо ценного движимого имущества, закрепленного за Институтом учредителем или приобретенного Институтом за счет средств, выд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на приобретение такого имущества;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перечня недвижимого имущества, закрепленного за Инстит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учредителем или приобретенного Институтом за счет средств, выделенных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на приобретение такого имущества;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согласование распоряжения особо ценным движимым имуществом, закре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за Институтом собственником либо приобретенным Институтом за счет средств, выделенных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на приобретение такого имущества, а та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недвижимым имуществом, в том числе передачи его в аренду;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предварительное согласование совершения Институтом крупных сделок, соответствующих критериям, установленным Федеральным законом от 12 января 1996 г. № 7-ФЗ «О некоммерческих организациях» и законом 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решений об одобрении сделок с участием Института, в соверш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которых имеется заинтересованность, определяемая в соответствии с критери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установленными Федеральным законом от 12 января 1996 г. № 7-ФЗ «О неко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организациях»;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согласование в случаях, предусмотренных федеральными законами и зак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Республики Тыва, передачи Институтом некоммерческим организациям в 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Институтом собственником или приобр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тенного Институтом за счет средств, выделенных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на приобрет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такого имущества, а также недвижимого имущества;</w:t>
      </w:r>
      <w:proofErr w:type="gramEnd"/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составления и утверждения отчета о результатах де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Института и об использовании закрепленного за ним имущества.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Место нахождения Института: 667000, Республика Тыва,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Кызыл, ул.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четова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Институт имеет свою эмблему в виде свернувшегося в круг хищника (па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теры), исполненного в зверином стиле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раннескифского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(</w:t>
      </w:r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н.э.). Данная эмблема идентична массивной бронзовой бляхе, найденной в кургане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исследованном археологической экспедицией ТНИИЯЛИ (ТИГИ) в 1971-1974 гг. в долине р.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Уюк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E2" w:rsidRDefault="007E78E2" w:rsidP="007E78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E2" w:rsidRDefault="007E78E2" w:rsidP="007E78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Предмет, цели и основные виды деятельности Института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Предметом деятельности Института является научное и экспертно-аналитическое обеспечение деятельности Главы Республики Тыва и Правительства Республики Тыва. 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16.Основными целями деятельности Института являются: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фундаментальных, прикладных и поисковых научных исслед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истории, археологии, языка и литературы, культуры и искусства, духовно-нравственного наследия тувинского этноса и народов Тувы и Центральной Азии;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научных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проблем развития основных отраслей экономики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сферы республики;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научных исследований проблем государственного и муниц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управления, институтов гражданского общества, криминологии;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реализации государственной научно-технической политики;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популяризация науки, распространение научных знаний и их практическ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применение.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достижения предмета и целей Институт осуществляет следующие 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виды деятельности: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фундаментальных, прикладных и поисковых научных исслед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по следующим направлениям: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тувинский язык и литература;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древняя, средневековая и новейшая истории, археология и этнография Тувы;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искусство и фольклорное наследие народов Тувы;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ценности и традиции тувинского этноса и их тран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формация в современных условиях;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верования тувинцев и народов Центральной Азии;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прикладных научных исследований по следующим направлен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стратегий, концепций и программ с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республики, губернаторских проектов;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развития основных отраслей экономики и социальной сферы;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муниципальных образований;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государственного сектора, налоговая и денежно-кредитная полит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отношения и муниципальные финансы;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государственной и муниципальной собственностью;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внешнеэкономические связи;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труда и системы оценки эффективности де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государственных и муниципальных служащих;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органах государственной и муниципальной вл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развития институтов гражданского общества;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преступности, в том числе рецидивной, и разработка комплексных мер по ее предупреждению;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и динамика преступности несовершеннолетних и меры по ее пр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филактике;</w:t>
      </w:r>
    </w:p>
    <w:p w:rsidR="00541D7D" w:rsidRPr="0098516C" w:rsidRDefault="00C443F2" w:rsidP="007E78E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научно-технической деятельности, поисковых и экспер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ментальных разработок;</w:t>
      </w:r>
    </w:p>
    <w:p w:rsidR="00541D7D" w:rsidRPr="0098516C" w:rsidRDefault="00C443F2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примерного и календарного планов работы Прав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Республики Тыва;</w:t>
      </w:r>
    </w:p>
    <w:p w:rsidR="00541D7D" w:rsidRPr="0098516C" w:rsidRDefault="00C443F2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подготовки научно-педагогических кадров высшей квалифик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(кандидатов и докторов наук), их стажировка, в том числе в российских и зар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бежных научно-исследовательских и образовательных организациях;</w:t>
      </w:r>
    </w:p>
    <w:p w:rsidR="00541D7D" w:rsidRPr="0098516C" w:rsidRDefault="00C443F2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дополнительных профессиональных образовательных программ повышения квалификации и профессиональной переподготовки, учитывающих в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дущие направления развития отраслей экономики и социальной сферы республики;</w:t>
      </w:r>
    </w:p>
    <w:p w:rsidR="00541D7D" w:rsidRPr="0098516C" w:rsidRDefault="00C443F2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издание монографий, сборников научных трудов, словарей и иных научных материалов;</w:t>
      </w:r>
    </w:p>
    <w:p w:rsidR="00541D7D" w:rsidRPr="0098516C" w:rsidRDefault="00C443F2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научно-организационная деятельность, в том числе методических советов, проведение конференций, симпозиумов, семинаров и других мероприятий;</w:t>
      </w:r>
    </w:p>
    <w:p w:rsidR="00541D7D" w:rsidRPr="0098516C" w:rsidRDefault="00C443F2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связей с научными и образовательными организациями Республ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Тыва, субъектов Российской Федерации, а также с соответствующими федерал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41D7D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зарубежными научными и образовательными организациями;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социологических и криминологических исследований, нау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экспедиций;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практическое внедрение результатов научной деятельности Института, в том числе путем их коммерциализации;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деятельности и комплектования научной библиотеки и арх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Институт ежегодно представляет отчет о выполнении государственного заказа и основных достижени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деятельности, установленным пунктом 15 настоящего устава, за отчетный период на утверждение Правительства 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осуществляет основные виды деятельности в соответствии с г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сударственным заданием, утвержденным в установленном порядке, планами нау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но-исследовательских работ, примерным и календарным, формируемыми с учетом ежегодных посланий Главы Республики Тыва Верховному Хуралу (парламенту) Республики Тыва, программ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Республики Тыва, а также указами, распоряжениями и поручениями Главы Республики Тыва, постановлениями и распоряжениями Правительства Республики Тыва.</w:t>
      </w:r>
      <w:proofErr w:type="gramEnd"/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отсутствия научных кадров с соответствующей квалификацией, необходимых для качественного и своевременного выполнения государственного задания, поручений Главы Республики Тыва и Правительства Республики Тыва,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 принимает организационные, финансовые и иные меры по привлечению 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сококвалифицированных специалистов из иных научных организаций Республики Тыва, Российской Федерации, в том числе зарубежных.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Право Института осуществлять деятельность, на занятие которой необх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получение лицензии, возникает со дня получения такой лицензии и прекращ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ется по истечении срока ее действия, если иное не установлено законодательством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8"/>
      <w:bookmarkEnd w:id="2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Институт вправе сверх установленного государственного задания, а также в случаях, определенных действующим законодательством, выполнять (оказывать) физическим и юридическим лицам на платной основе работы (услуги), относящиеся к его основным видам деятельности, предусмотренным пунктом 15 настоящего 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Институт осуществляет следующие приносящ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виды деятельности: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научно-исследовательских, информационно-аналитических, эк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пертно-консультационных, юридических, переводческих, справочно-библиографических и иных услуг;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издательско-полиграфических услуг, выпуск, распростр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 реализация печатной и аудиовизуальной продукции, информационных и других материалов, учебно-методической литературы за счет средств заказчиков и (или) средств от приносящей доход деятельности;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платных образовательных услуг по реализации программ профе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переподготовки и дополнительных профессиональных программ пов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квалификации;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услуг, связанных с проведением конференций, симпози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мов, 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 столов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семинаров, выставок и иных аналогичных мероприятий, 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матика которых связана с основными видами деятельности Института.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Институт может осуществлять предпринимательскую и иную приносящую доход деятельность лишь постольку, поскольку это служит достижению уставных целей, ради которых он создан.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Доходы, полученные от приносящей доход деятельности, поступают в 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мостоятельное распоряжение Института в порядке, установленном законодательс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Права и обязанности Института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научных работников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решения целей деятельности Институт в порядке, установленном 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имеет право: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формировании государственной научной и научно-технической политики Главы Республики Тыва и Правительства 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научно-аналитические, экспертные и информационные заключения (обзоры) по основным видам деятельности;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пределах своей компетенции межрегиональное и междунаро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научное сотрудничество;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 соответствии с законодательством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меры социальной поддержки работников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другими научными организациями, в том числе зарубе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ными, в целях совместного проведения научных исследований и разработок;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представлять в установленном порядке предложения по нео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 объемам финансирования своей деятельности за счет средств республ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бюджета 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на договорной основе к выполнению государственного задания иных, не состоящих в штате Института научных работников, специалистов, обл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необходимой квалификацией, знаниями и навыками, и (или) сторонние 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учные организации;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соответствии с законодательством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денежные и иные пожертвования от физических и юридических лиц при условии их соответствия уставным целям Института и ос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за счет полученного имущества деятельность согласно цели пожертвов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гранты от физических и юридических лиц, в том числе от иностра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физических и юридических лиц, а также международных организаций, пол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чивших право на предоставление грантов на территории Российской Федерации в установленном Правительством Российской Федерации и Правительством 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порядке, проводить за их счет научные исследования, осуществлять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монографий, докладов, иных научных трудов, подготовленных на основе 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научных исследований;</w:t>
      </w:r>
      <w:proofErr w:type="gramEnd"/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получать необходимые для деятельности Института государстве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доклады и отчеты, информационно-аналитические, статистические и иные 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и документы, находящиеся в распоряжении органов государственной вл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Республики Тыва и органов местного самоуправления и подведомственных им организаций;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договоры, сделки различных форм и видов с физическими и юр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дическими лицами;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кандидатуры к награждению государственными наградами и гос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дарственными премиями Российской Федерации и Республики Тыва, а также к ме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 премиям и наградам за высокие научные достижения;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в установленном порядке документы о квалификации (удостовер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повышении квалификации, дипломы о профессиональной переподготовке);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научно-исследовательские, поисковые направления (проекты, группы), в том числе для экспериментальных разработок;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размер стоимости оказываемых платных услуг (работ) в устано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порядке в соответствии с законодательством Российской Федерации и </w:t>
      </w:r>
      <w:r w:rsidR="00E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E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Институт обязан: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предметом, целями и основными видами деятельности разр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батывать и принимать текущий и перспективный планы работы;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современные достижения науки и инновационных технологий в 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деятельности, в том числе при проведении научных исследований;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высокий уровень научных исследований и разработок путем 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критериев их качества и активно содействовать их внедрению и шир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кому применению;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сохранение, поддержание и развитие научно-исследовательской базы, обновление основных фондов;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соответствии с возложенными на него задачами и в пределах своей компетенции защиту сведений, составляющих служебную или коммерческую тайну;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бюджетный учет и предоставлять бюджетную отчетность;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статистическую отчетность и иную информацию о своей де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органы государственной статистики, налоговые и иные органы в соо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законодательством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критерии оценки качества научных исследований, проводимых научными подразделениями Института;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показатели и критерии оценки эффективности деятельности 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 работников, специалистов и работников сферы научного обслуживания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требования к организации делопроизводства, 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ставлению, исполнению и хранению служебных документов;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Главе Республики Тыва и Правительству Республики Тыва еж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годный отчет об итогах деятельности;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кодекс этики поведения научных работников, специалистов и рабо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сферы научного обслуживания Института и осуществлять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действующим законодательством.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Научный работник Института имеет право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его автором научных и (или) научно-технических результатов и 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дачу заявок на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результаты интеллектуальной деятельности в соответствии с законодательством Российской Федерации;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соответствии с законодательством Российской Федерации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и настоящим уставом доходов от реализации нау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(или) научно-технических результатов, автором которых он является;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 оценку своей научной и (или) научно-технической деятельности и получение в установленном порядке вознаграждений, поощрений и льгот, соо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его творческому вкладу;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соответствии с законодательством Российской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предпринимательской деятельности в области науки и техники, не запрещенной законодательством Российской Федерации и </w:t>
      </w:r>
      <w:r w:rsidR="00E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EF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заявок на участие в научных дискуссиях, конференциях, симпозиумах и иных коллективных обсуждениях;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новационной деятельности и иных источников, не запрещенных законодательством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заявок на участие в международном научном и научно-техническом сотрудничестве (стажировки, командировки, публикации научных и (или) научно-технических результатов за пределами территории Российской Федерации);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в открытой печати научных и научно-технических результат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она не содержит сведений, относящихся к государс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венной, служебной или коммерческой тайне;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от участия в научных исследованиях, оказывающих 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гативное воздействие на человека, общество и окружающую среду;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Научный работник Института обязан: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научную, научно-техническую деятельност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экспер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ментальные разработки, не нарушая права и свободы человека, не причиняя вреда его жизни и здоровью, а также окружающей среде;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осуществлять экспертизы (заключения) представленных ему 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 и научно-технических программ и проектов, научных и (или) научно-технических результатов и экспериментальных разработок;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настоящий устав, коллективный договор, Правила внутреннего трудового распорядка и другие нормативные правовые акты, регулирующие пор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и организацию научной и административно-хозяйственной деятельности Инст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IV. Управление деятельностью Института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Органами управления Института являются Общее собрание работников Института,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ченый совет Института, директор Института и попечительский совет Института.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Общее собрание работников Института является высшим органом упра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Института, состоящим из работников Института (научных работников, сп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циалистов и работников сферы научного обслуживания).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Общее собрание созывается не реже 2 раз в год.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Общее собрание считается правомочным, если на нем присутствуют не менее половины от общего числа работников Института.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считается принятым простым большинством пр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сутствующих на Общем собрании. При равенстве голосов голос председателя явл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решающим.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Председателем Общего собрания является директор Института. 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 компетенции Общего собрания относится:</w:t>
      </w:r>
    </w:p>
    <w:p w:rsidR="00541D7D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Ученого совета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принятие коллективного договора, Правил внутреннего расп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этики поведения научных работников и специалистов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комиссии по трудовым спорам;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полномочия, установленные действующим законодательством Росси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и </w:t>
      </w:r>
      <w:r w:rsidR="00C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C443F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Тыва, настоящим Уставом. 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Для рассмотрения основных научных и научно-организационных вопросов создается Ученый совет Института, являющийся коллегиальным совещательным 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 и действующий на основании положения, утверждаемого директором Инст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состав Ученого совета входят по должности директор Института (пре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Ученого совета), заместитель директора – научный руководитель Инстит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ученый секретарь Института, являющийся одновременно ученым секретарем Ученого совета.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состав Ученого совета входят работники Института, имеющие ученую степень, а также по одному представителю от профсоюзной организации и от общ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организации молодых научных работников и специалистов Института, не имеющих ученой степени. В состав Ученого совета могут быть избраны ученые, не работающие в Институте и имеющие ученые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 среди научного 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но не более 25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состава Ученого совета. 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Ученого совета избирается тайным голосованием на Общем собрании и утверждается приказом директор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сроком на 3 года.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39. Ученый совет: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организацию научного обеспечения деятельности Главы 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и Правительства 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проекты планов научно-исследовательских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 исходя из предмета, целей и основных видов деятельности Института, установленных пунктами 13, 14 и 15 настоящего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и государственным заданием;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представления директора Института о направлении научных работников на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аспирантуры и доктора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создании Попечительского совета Института и прекр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щении его деятельности;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о применении результатов научных исследов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не реже одного раза в год результаты работы научных подра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научного сотрудничества Института с другими нау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образовательными организациями;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об утверждении директором критериев оценки качества научных исследований;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качества научных исследований в соответствии с критери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утвержденными директором;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кандидатуры руководителей научных направлений;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директору Института о поощрении, премировании, 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движении к награждению государственными наградами работников Института;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иные вопросы в пределах своей компетенции, за исключением вопросов административно-хозяйственной и финансовой деятельности Института.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 Единоличным исполнительным органом Института является директор, 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значаемый на должность и освобождаемый от должности Правительством 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действует на основании срочного трудового договора, заключенного с Правительством Республики Тыва. Трудовой договор заключается на срок не 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пяти лет.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Директор Института действует на основе законодательства Российской Федерации, законодательства Республики Тыва и настоящего Устава, осуществляет текущее руководство деятельностью Института.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по вопросам, отнесенным законодательством Российской Федерации, законодательством Республики Тыва и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к его комп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тенции, действует на принципах единоначалия.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Директор Института: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деятельность Института по достижению предмета и целей, ради которых он создан;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научно-исследовательской и административно-хозяйственной де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Института на основе единоначалия и несет персональную ответстве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их результаты;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научному обеспечению деятельности Главы Республики Тыва и Правительства Республики Тыва в соответствии с предметом, целями и 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новными видами деятельности Института, установленными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распределение обязанностей между заместителями директора;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и внесение Главе Республики Тыва и в Правительс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Республики Тыва отчетов о результатах научных исследований, а также предл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жений, направленных на совершенствование деятельности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текущее и перспективное планирование деятельности Института, в том числе внесение предложений в примерный и календарный планы Правительства Республики Тыва, утверждает примерные и календарные планы работы Института, обеспечивает контроль за их исполнением;</w:t>
      </w:r>
      <w:proofErr w:type="gramEnd"/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научно-техническую деятельность и экспериментальные разрабо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без доверенности от имени Института,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учредителем утверждает штатное расписание Института и вносит в него изменения;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критерии оценки качества научных исследований;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показатели и критерии оценки эффективности деятельности нау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работников Института, а также положение о комиссии по оценке э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деятельности работников Института и его состав;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 структурных подразделениях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кадровую политику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работников Института;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отношении них меры поощрения и дисциплинарного взыскания;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возглавляет работу Ученого совета;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назначает руководителей научных направлений (проектов, групп);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поступающих в Институт поручений Главы 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Тыва, Правительства Республики Тыва, определяет порядок и сроки их испо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вопросы, связанные с распоряжением имуществом Института, в пр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своих полномочий и в соответствии с законодательством Российской Федер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Тыва,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вопросам участия Института в других организациях, в том числе в качестве учредителя;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физическими и юридическими лицами договоры на выполнение работ (оказание услуг) в порядке, установленным законодательством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 установленном порядке перечни касающихся деятельности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ститута </w:t>
      </w:r>
      <w:hyperlink r:id="rId16" w:history="1">
        <w:r w:rsidRPr="0098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служебную и коммерческую тайну;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доверенности;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научного потенциала и укрепления финансового и матер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ально-технического положения Института осуществляет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в научных грантах и программах;</w:t>
      </w:r>
    </w:p>
    <w:p w:rsidR="00541D7D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издает приказы, дает поручения и указания, обязательные для исполнения работниками Института;</w:t>
      </w:r>
    </w:p>
    <w:p w:rsidR="00541D7D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законодательством Росси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настоящим Уставом.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перепрофилировать структурные подраздел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(научных работников) и (или) перераспределить функционал научных работн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квалификацией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качественного и своевременного выпо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государственного задания, поручений Главы Республики Тыва и Правител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Республики Тыва в соответствии с законодательством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Института имеет заместителей, в том числе заместителя дире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– научного руководителя Института. </w:t>
      </w:r>
    </w:p>
    <w:p w:rsidR="00541D7D" w:rsidRPr="0098516C" w:rsidRDefault="00541D7D" w:rsidP="007E7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Заместители директора Института, в том числе заместитель директора – научный руководитель Института, назначаются на должность и освобождаются от должности директором Института по согласованию с Правительством Республики Тыва и осуществляют свою деятельность в соответствии с распределением обяза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утвержденным директором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обязанностей директора на период его временного отсутствия (отпуск, временная нетрудоспособность, командирование и иные уважительные причины) в соответствии с его приказом осуществляет один из заместителей дире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директора – научный руководитель Института: 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приказом директора Института обеспечивает распределение между структурными подразделениями Института направлений научных исследов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установленных пунктами 13, 14 и 15 настоящего Устава;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отчетов об итогах научной деятельности структу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Ученого совета Института предложения о проведении научно-исследовательских работ;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выработке основных направлений научной деятельности Инстит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планов научно-исследовательских работ, координирует и контролирует проведение курирующими структурными подразделениями научных исследований;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директору Института предложения о совершенствовании научно-организационной деятельности и работы курируемых научных структурных подра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представляет интересы Института в государс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органах и организациях, органах местного самоуправления, дает поручения и указания, обязательные для исполнения работниками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функции в соответствии с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трудовым договором, приказами, распоряжениями и поручениями директора.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научной работы Института осуществляется ученым секрет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Института, назначаемым директором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Института: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выработке основных направлений научной деятельности Инстит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контролирует выполнение планов научно-исследовательских работ;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подготовку руководителями научных структурных подраздел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Института отчетов о проведенных научных исследованиях и иных материалов, связанных с научной деятельностью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материалов на заседания Ученого совета, формирует повестки заседаний, ведет протоколирование заседаний Ученого совета;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аспирантам, докторантам, соискателям в оформлении документов, знакомит с информацией Высшей аттестационной коми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соответствии с трудовым договором, полож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об Ученом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овете, приказами, распоряжениями и поручениями директора.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Ученого совета может быть создан попечительский совет.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попечительского совета могут входить представители органов гос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 и местного самоуправления Республики Тыва, научных и обр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организаций, деловых кругов, общественных объединений и иные 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заинтересованные в совершенствовании деятельности и развитии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попечительского совета осуществляют свои функции на безвозмездной основе.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порядок создания и деятельность попечительского совета определ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положением о попечительском совете, утверждаемым директором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Попечительский совет: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расширению связей Института с государственными органами, общественными и иными организациями;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Институтом научно-исследовательских работ;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привлечению внебюджетных сре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научной деятельности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и улучшению условий труда работников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совершенствованию материально-технической базы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иные вопросы, входящие в его компетенцию.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Имущество и финансовое обеспечение Института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Института является собственностью Республики Тыва и закр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пляется за ним на праве оперативного управления.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имущества Института входит движимое и недвижимое имущес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обеспечивающее деятельность и развитие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формирования имущества Института являются: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движимое и недвижимое имущество, закрепленное за Институтом на праве оперативного управления;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имущество, приобретенное за счет средств бюджета Республики Тыва и средств, полученных от приносящей доход деятельности;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имущество, полученное по иным основаниям, предусмотренным законод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в том числе в форме дара, пожертвования или по завещанию.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владеет, пользуется и распоряжается имуществом Республики Тыва, закрепленным за н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управления, в соответствии с ф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деральными законами, принятыми в соответствии с ними иными нормативными правовыми актами Российской Федерации, законами Республики Тыва, принятыми в соответствии с ними иными нормативными правовыми актами Республики Тыва, и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  <w:proofErr w:type="gramEnd"/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Плоды, продукция и доходы, полученные от использования имущества, 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крепленного за Институтом на праве оперативного управления, а также имущество, приобретенное Институтом по договору и полученное по иным основаниям, пост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 в оперативное управление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без согласия уполномоченного органа исполнительной власти Республики Тыва в сфере управления государственным имуществом не вправе 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поряжаться особо ценным движимым имуществом, закрепленным за ним или пр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обретенным Институтом за счет средств, выделенных ему учредителем на приобр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такого имущества, а также недвижимым имуществом.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 имуществом, закрепленным за Институтом на праве оперативного управления, Институт вправе распоряжаться самостоятельно, если иное не устано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законодательством Российской Федерации, законодательством Республики Тыва и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58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вправе с согласия уполномоченного органа исполнительной вл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Республики Тыва в сфере управления государственным имуществом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за исключением особо ценного движимого имущества, закрепленного за ним собственником или приобретенного Институтом за счет средств, выделенных ему собственником на приобретение такого имущества, а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недвижимого имущес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в порядке и случаях, предусмотренных федеральными законами и законами Республики Тыва, вправе вносить указанное имущество в уставный кап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хозяйственных обществ или иным образом передавать им это имущество в кач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их учредителя или участника.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не вправе совершать сделки, возможными последствиями кот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является отчуждение или обременение имущества, закрепленного за Инстит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или имущества, приобретенного за счет выделенных Институту средств из бюджета Республики Тыва или бюджета государственного внебюджетного фонда, если иное не установлено законодательством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имеет право сдавать в аренду с согласия собственника без права выкупа временно не используемое ею имущество, в том числе недвижимое имущ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ство, в порядке и на условиях, которые установлены законодательством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сдачи в аренду с согласия уполномоченного органа исполнительной власти Республики Тыва по управлению государственным имуществом недвижим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 и особо ценного движимого имущества, закрепленного за Институтом или приобретенного Институтом за счет средств, выделенных ему учредителем на приобретение такого имущества, финансовое обеспечение содержания такого им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учредителем не осуществляется.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в установленном законодательством Российской Федерации п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может приобретать и распоряжаться правами на результаты интеллектуальной деятельности,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Институтом научной деятел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сделка, соответствующая критериям, установленным пунктом 13 статьи 9.2 Федерального закона от 12 января 1996 г. № 7-ФЗ «О некоммерческих 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ганизациях», может быть совершена Институтом только с предварительного согл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уполномоченного органа исполнительной власти Республики Тыва в сфере управления государственным имуществом.</w:t>
      </w:r>
      <w:proofErr w:type="gramEnd"/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сделка, совершенная без предварительного согласия уполномоче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исполнительной власти Республики Тыва в сфере управления госуда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имуществом, может быть признана недействительной по иску Института или уполномоченного органа исполнительной власти Республики Тыва в сфере управления государственным имуществом, если будет доказано, что другая сторона сделки знала или должна была знать об отсутствии предварительного согласия.</w:t>
      </w:r>
      <w:proofErr w:type="gramEnd"/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63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с заинтересованностью, соответствующая критериям, установле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статьей 27 Федерального закона от 12 января 1996 г. № 7-ФЗ «О некоммерч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организациях», может быть совершена Институтом только с предварительного одобрения уполномоченного органа исполнительной власти Республики Тыва в сфере управления государственным имуществом.</w:t>
      </w:r>
      <w:proofErr w:type="gramEnd"/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финансового обеспечения деятельности Института являются: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республиканского бюджета Республики Тыва на финансовое обеспечение выполнения государственного задания на оказание государственных услуг, выполнение работ;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республиканского бюджета Республики Тыва на иные цели, не связанные с финансовым обеспечением выполнения государственного задания на оказание государственных услуг, выполнение работ;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приносящей доход деятельности, осуществляемой Институтом на основании законодательства Российской Федерации, законодател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Республики Тыва и настоящего устава, в том числе от выполнения возмездных гражданско-правовых договоров с юридическими и физическими лицами в Росси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других государствах;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денежные и иные взносы, пожертвования юридических и физ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 (в том числе иностранных);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от юридических и физических лиц (в том числе иностранных), а также от международных организаций, получивших право на предоставление грантов на территории Российской Федерации в установленном Правительством Российской Федерации порядке.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Института, полученное в форме дара, пожертвов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по завещанию, используется ею в соответствии с законодательством Ро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исходя из целей и задач Института, определенных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использования имущества и имущественных прав Института;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источники, не запрещенные законодательством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государственного задания осущест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 учетом расходов на содержание недвижимого имущества и особо ценного движимого имущества, закрепленного за Институтом уполномоченным органом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Республики Тыва по управлению государственным имущес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или приобретенного Институтом за счет средств, выделенных ему учредителем на приобретение такого имущества, а также расходов на уплату налогов, в качестве объекта налогообложения по которым признается соответствующее имущество, в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земельные участки.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открывает лицевые счета в территориальных органах Федерал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казначейства, а также иные счета в кредитных организациях в соответствии с законодательством Российской Федерации.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ведет бухгалтерский учет, составляет и представляет бухгалте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скую, статистическую и иную отчетность в порядке, установленном законодательс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Российской Федерации и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42F6B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не вправе размещать денежные средства на депозитах в креди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организациях, а также совершать сделки с ценными бумагами, если иное не предусмотрено федеральными </w:t>
      </w:r>
      <w:proofErr w:type="spell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законамии</w:t>
      </w:r>
      <w:proofErr w:type="spell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Республики Тыва, и участвовать в товариществах на вере в качестве вкладчика.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отвечает по своим обязательствам всем находящимся у нее на праве оперативного управления имуществом, как закрепленным за ней собственн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этого имущества, так и приобретенным ею за счет доходов, полученных от пр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носящей доход деятельности, за исключением особо ценного движимого имущества, закрепленного за Институтом собственником этого имущества или приобретенного ею за счет выделенных собственником имущества средств, а также недвижимого имущества.</w:t>
      </w:r>
      <w:proofErr w:type="gramEnd"/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Института не несет ответственности по ее обязател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shd w:val="clear" w:color="auto" w:fill="FFFFFF"/>
        <w:tabs>
          <w:tab w:val="center" w:pos="49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Института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Института утверждается Правительством Республики Тыва.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по согласованию с Правительством Республики Тыва и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объема и форм реализуемых видов деятельности устанавливает</w:t>
      </w:r>
      <w:proofErr w:type="gramEnd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может иметь в своей структуре различные структурные подра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деления, обеспечивающие осуществление образовательной (научно-образовательной), научной (научно-исследовательской), экспертно-аналитической и иной деятельности Института (научно-исследовательские отделы, секторы, группы, филиалы, представительства, отделения, экспертные, аналитические, методические и учебно-методические подразделения, лаборатории, в том числе международные, библиотеки, типографии и иные предусмотренные локальными нормативными 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Института структурные подразделения).</w:t>
      </w:r>
      <w:proofErr w:type="gramEnd"/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Структурное подразделение Института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юридическим лицом. Правовой статус, функции и полномочия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bookmarkStart w:id="3" w:name="_GoBack"/>
      <w:bookmarkEnd w:id="3"/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положениями о них, утверждаемыми директором Института.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 вправе иметь филиалы и представительства, не являющиеся юридическими лицами. 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создаются и ликвидируются, а представительства открываются и з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крываются в порядке, установленном законодательством Российской Федерации, законодательством Республики Тыва и настоящим 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и представительства наделяются имуществом Институт</w:t>
      </w:r>
      <w:r w:rsidR="00B4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на основании положений, утвержденных Институтом.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 в представительстве Института запрещается.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представительств и филиалов назначаются директором И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 и действуют на основании его доверенности.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E2" w:rsidRDefault="007E78E2" w:rsidP="007E7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8E2" w:rsidRDefault="007E78E2" w:rsidP="007E7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D7D" w:rsidRPr="0098516C" w:rsidRDefault="00541D7D" w:rsidP="007E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VI</w:t>
      </w:r>
      <w:r w:rsidRPr="009851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Реорганизация и ликвидация Института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и ликвидация Института осуществляются в порядке, уст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новленном законодательством Российской Федерации и </w:t>
      </w:r>
      <w:r w:rsidR="007E7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7E78E2"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 Института имущество Института, оставшееся после удовлетворения требований кредиторов, а также имущество, на которое в соответс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 и законодательством Республики Тыва не может быть обращено взыскание по обязательствам Института, передается ликвидационной комиссией собственнику имущества.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 Института принимаются меры для обеспечения 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хранности имеющихся в Институте баз данных, содержащих научную и научно-техническую информацию, документированную информацию с ограниченным до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тупом, а также документов по личному составу.</w:t>
      </w:r>
    </w:p>
    <w:p w:rsidR="00541D7D" w:rsidRPr="0098516C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регистрация изменений, вносимых в настоящий Устав, осуществляется в установленном законодательством Российской Федерации поря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</w:t>
      </w:r>
    </w:p>
    <w:p w:rsidR="00541D7D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8E2" w:rsidRPr="00D421AA" w:rsidRDefault="007E78E2" w:rsidP="007E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</w:p>
    <w:p w:rsidR="00541D7D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7D" w:rsidRPr="003E75BA" w:rsidRDefault="00541D7D" w:rsidP="007E7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AE" w:rsidRDefault="004A4FAE" w:rsidP="007E78E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A4FAE" w:rsidSect="00C91BE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3F" w:rsidRDefault="00132D3F" w:rsidP="0028038D">
      <w:pPr>
        <w:spacing w:after="0" w:line="240" w:lineRule="auto"/>
      </w:pPr>
      <w:r>
        <w:separator/>
      </w:r>
    </w:p>
  </w:endnote>
  <w:endnote w:type="continuationSeparator" w:id="0">
    <w:p w:rsidR="00132D3F" w:rsidRDefault="00132D3F" w:rsidP="0028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F1" w:rsidRDefault="00FC7F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7D" w:rsidRPr="004A4FAE" w:rsidRDefault="00541D7D">
    <w:pPr>
      <w:pStyle w:val="a5"/>
      <w:jc w:val="right"/>
      <w:rPr>
        <w:rFonts w:ascii="Times New Roman" w:hAnsi="Times New Roman" w:cs="Times New Roman"/>
      </w:rPr>
    </w:pPr>
  </w:p>
  <w:p w:rsidR="00541D7D" w:rsidRDefault="00541D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F1" w:rsidRDefault="00FC7F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3F" w:rsidRDefault="00132D3F" w:rsidP="0028038D">
      <w:pPr>
        <w:spacing w:after="0" w:line="240" w:lineRule="auto"/>
      </w:pPr>
      <w:r>
        <w:separator/>
      </w:r>
    </w:p>
  </w:footnote>
  <w:footnote w:type="continuationSeparator" w:id="0">
    <w:p w:rsidR="00132D3F" w:rsidRDefault="00132D3F" w:rsidP="0028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F1" w:rsidRDefault="00FC7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98"/>
    </w:sdtPr>
    <w:sdtContent>
      <w:p w:rsidR="00541D7D" w:rsidRDefault="00056B28">
        <w:pPr>
          <w:pStyle w:val="a3"/>
          <w:jc w:val="right"/>
        </w:pPr>
        <w:r w:rsidRPr="00D05D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1D7D" w:rsidRPr="00D05D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5D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9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5D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1D7D" w:rsidRDefault="00541D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F1" w:rsidRDefault="00FC7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801"/>
    <w:multiLevelType w:val="hybridMultilevel"/>
    <w:tmpl w:val="C5EA4180"/>
    <w:lvl w:ilvl="0" w:tplc="F1A05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bf0faf-6cc4-4a44-9fe6-e3660b639343"/>
  </w:docVars>
  <w:rsids>
    <w:rsidRoot w:val="00104E0B"/>
    <w:rsid w:val="0000104D"/>
    <w:rsid w:val="000024FB"/>
    <w:rsid w:val="0000321C"/>
    <w:rsid w:val="00015B90"/>
    <w:rsid w:val="000257ED"/>
    <w:rsid w:val="00031DE3"/>
    <w:rsid w:val="00036E85"/>
    <w:rsid w:val="00041C0A"/>
    <w:rsid w:val="0004286E"/>
    <w:rsid w:val="00047668"/>
    <w:rsid w:val="00056B28"/>
    <w:rsid w:val="000620FD"/>
    <w:rsid w:val="00062827"/>
    <w:rsid w:val="00062BB7"/>
    <w:rsid w:val="00071B29"/>
    <w:rsid w:val="00072DED"/>
    <w:rsid w:val="000745CB"/>
    <w:rsid w:val="00077B14"/>
    <w:rsid w:val="00082124"/>
    <w:rsid w:val="000825DD"/>
    <w:rsid w:val="00085323"/>
    <w:rsid w:val="00090A3E"/>
    <w:rsid w:val="00091072"/>
    <w:rsid w:val="000947A6"/>
    <w:rsid w:val="000A16B8"/>
    <w:rsid w:val="000A2B05"/>
    <w:rsid w:val="000A33E7"/>
    <w:rsid w:val="000A622A"/>
    <w:rsid w:val="000B185F"/>
    <w:rsid w:val="000B28F4"/>
    <w:rsid w:val="000C1EA7"/>
    <w:rsid w:val="000C687E"/>
    <w:rsid w:val="000C76EB"/>
    <w:rsid w:val="000D4332"/>
    <w:rsid w:val="000D77E5"/>
    <w:rsid w:val="000E271C"/>
    <w:rsid w:val="000E73DD"/>
    <w:rsid w:val="000F21A6"/>
    <w:rsid w:val="000F386C"/>
    <w:rsid w:val="000F555F"/>
    <w:rsid w:val="001010ED"/>
    <w:rsid w:val="00101899"/>
    <w:rsid w:val="00102858"/>
    <w:rsid w:val="00104E0B"/>
    <w:rsid w:val="00121A27"/>
    <w:rsid w:val="00127F40"/>
    <w:rsid w:val="00132D3F"/>
    <w:rsid w:val="00132F40"/>
    <w:rsid w:val="00137DA9"/>
    <w:rsid w:val="00141AD9"/>
    <w:rsid w:val="00153923"/>
    <w:rsid w:val="00153927"/>
    <w:rsid w:val="001671E4"/>
    <w:rsid w:val="00173384"/>
    <w:rsid w:val="0017407F"/>
    <w:rsid w:val="00174567"/>
    <w:rsid w:val="00174CBA"/>
    <w:rsid w:val="00181BCE"/>
    <w:rsid w:val="0019126C"/>
    <w:rsid w:val="00192D8D"/>
    <w:rsid w:val="00197396"/>
    <w:rsid w:val="001A7E9B"/>
    <w:rsid w:val="001B04FF"/>
    <w:rsid w:val="001B06C7"/>
    <w:rsid w:val="001B1D0E"/>
    <w:rsid w:val="001B36C5"/>
    <w:rsid w:val="001C1398"/>
    <w:rsid w:val="001C7C6B"/>
    <w:rsid w:val="001D595E"/>
    <w:rsid w:val="001E248E"/>
    <w:rsid w:val="001E7F11"/>
    <w:rsid w:val="001F41AC"/>
    <w:rsid w:val="001F536C"/>
    <w:rsid w:val="00201073"/>
    <w:rsid w:val="0020175E"/>
    <w:rsid w:val="0021667A"/>
    <w:rsid w:val="00226B51"/>
    <w:rsid w:val="00234C14"/>
    <w:rsid w:val="0023501A"/>
    <w:rsid w:val="00243B8C"/>
    <w:rsid w:val="00250632"/>
    <w:rsid w:val="00251B63"/>
    <w:rsid w:val="0025353B"/>
    <w:rsid w:val="00255358"/>
    <w:rsid w:val="002604F4"/>
    <w:rsid w:val="00267D7E"/>
    <w:rsid w:val="00276057"/>
    <w:rsid w:val="0028038D"/>
    <w:rsid w:val="00290F95"/>
    <w:rsid w:val="0029160A"/>
    <w:rsid w:val="00292587"/>
    <w:rsid w:val="00293811"/>
    <w:rsid w:val="00297536"/>
    <w:rsid w:val="002A01D8"/>
    <w:rsid w:val="002A0899"/>
    <w:rsid w:val="002A22D2"/>
    <w:rsid w:val="002A2B80"/>
    <w:rsid w:val="002A4DEE"/>
    <w:rsid w:val="002A730B"/>
    <w:rsid w:val="002B3055"/>
    <w:rsid w:val="002B670D"/>
    <w:rsid w:val="002C25D0"/>
    <w:rsid w:val="002C2860"/>
    <w:rsid w:val="002C33CD"/>
    <w:rsid w:val="002C4539"/>
    <w:rsid w:val="002C5EA6"/>
    <w:rsid w:val="002D13C2"/>
    <w:rsid w:val="002E0CCB"/>
    <w:rsid w:val="002E205E"/>
    <w:rsid w:val="002E432D"/>
    <w:rsid w:val="002E6E00"/>
    <w:rsid w:val="00304200"/>
    <w:rsid w:val="00305631"/>
    <w:rsid w:val="00311277"/>
    <w:rsid w:val="003112E8"/>
    <w:rsid w:val="003126FC"/>
    <w:rsid w:val="00312886"/>
    <w:rsid w:val="00312B55"/>
    <w:rsid w:val="003141AA"/>
    <w:rsid w:val="00315E6C"/>
    <w:rsid w:val="00316DA2"/>
    <w:rsid w:val="003177CA"/>
    <w:rsid w:val="0032472F"/>
    <w:rsid w:val="00325199"/>
    <w:rsid w:val="00334314"/>
    <w:rsid w:val="00334C72"/>
    <w:rsid w:val="00335297"/>
    <w:rsid w:val="0033610A"/>
    <w:rsid w:val="00343088"/>
    <w:rsid w:val="0034549C"/>
    <w:rsid w:val="00350B8E"/>
    <w:rsid w:val="00352474"/>
    <w:rsid w:val="00352524"/>
    <w:rsid w:val="00364128"/>
    <w:rsid w:val="003819F3"/>
    <w:rsid w:val="00383266"/>
    <w:rsid w:val="00385A09"/>
    <w:rsid w:val="00385C0C"/>
    <w:rsid w:val="00385F34"/>
    <w:rsid w:val="00387FE4"/>
    <w:rsid w:val="0039143B"/>
    <w:rsid w:val="0039342E"/>
    <w:rsid w:val="0039427E"/>
    <w:rsid w:val="003A6CD3"/>
    <w:rsid w:val="003B5AF7"/>
    <w:rsid w:val="003C4D38"/>
    <w:rsid w:val="003C6AEB"/>
    <w:rsid w:val="003C74EE"/>
    <w:rsid w:val="003D1127"/>
    <w:rsid w:val="003E08A0"/>
    <w:rsid w:val="003E52F2"/>
    <w:rsid w:val="003E6FE4"/>
    <w:rsid w:val="003F5240"/>
    <w:rsid w:val="003F61EA"/>
    <w:rsid w:val="00401BF0"/>
    <w:rsid w:val="00407FD8"/>
    <w:rsid w:val="00420C52"/>
    <w:rsid w:val="00422B56"/>
    <w:rsid w:val="004360F2"/>
    <w:rsid w:val="00437B25"/>
    <w:rsid w:val="00451A40"/>
    <w:rsid w:val="00461995"/>
    <w:rsid w:val="00470A47"/>
    <w:rsid w:val="00477245"/>
    <w:rsid w:val="00480418"/>
    <w:rsid w:val="004805F5"/>
    <w:rsid w:val="00481C4D"/>
    <w:rsid w:val="0048454C"/>
    <w:rsid w:val="004849C1"/>
    <w:rsid w:val="004865F5"/>
    <w:rsid w:val="004921FE"/>
    <w:rsid w:val="00492A6D"/>
    <w:rsid w:val="004958B0"/>
    <w:rsid w:val="00495D0C"/>
    <w:rsid w:val="004A0126"/>
    <w:rsid w:val="004A3AED"/>
    <w:rsid w:val="004A4FAE"/>
    <w:rsid w:val="004B6A50"/>
    <w:rsid w:val="004C0589"/>
    <w:rsid w:val="004C069A"/>
    <w:rsid w:val="004D007F"/>
    <w:rsid w:val="004D1475"/>
    <w:rsid w:val="004D69A5"/>
    <w:rsid w:val="004E1F44"/>
    <w:rsid w:val="004E39F4"/>
    <w:rsid w:val="004F1111"/>
    <w:rsid w:val="004F1A3D"/>
    <w:rsid w:val="004F4E94"/>
    <w:rsid w:val="00501C0C"/>
    <w:rsid w:val="00502CC0"/>
    <w:rsid w:val="00510EDC"/>
    <w:rsid w:val="0051123C"/>
    <w:rsid w:val="0051256D"/>
    <w:rsid w:val="00514341"/>
    <w:rsid w:val="00515051"/>
    <w:rsid w:val="005243E1"/>
    <w:rsid w:val="00534687"/>
    <w:rsid w:val="00537540"/>
    <w:rsid w:val="00541D7D"/>
    <w:rsid w:val="00554B63"/>
    <w:rsid w:val="00554BC0"/>
    <w:rsid w:val="00557E8F"/>
    <w:rsid w:val="005660E8"/>
    <w:rsid w:val="0057086B"/>
    <w:rsid w:val="00570E31"/>
    <w:rsid w:val="0057434A"/>
    <w:rsid w:val="00575DE9"/>
    <w:rsid w:val="0058250D"/>
    <w:rsid w:val="005830E2"/>
    <w:rsid w:val="005905E6"/>
    <w:rsid w:val="005965BB"/>
    <w:rsid w:val="005976D8"/>
    <w:rsid w:val="005A5BC1"/>
    <w:rsid w:val="005B1A01"/>
    <w:rsid w:val="005D6247"/>
    <w:rsid w:val="005D6B51"/>
    <w:rsid w:val="005E7C6E"/>
    <w:rsid w:val="005F16B1"/>
    <w:rsid w:val="005F7FEE"/>
    <w:rsid w:val="0060216C"/>
    <w:rsid w:val="0060444F"/>
    <w:rsid w:val="00612C61"/>
    <w:rsid w:val="00615872"/>
    <w:rsid w:val="006245A4"/>
    <w:rsid w:val="00626E97"/>
    <w:rsid w:val="0063203B"/>
    <w:rsid w:val="006333FC"/>
    <w:rsid w:val="00637038"/>
    <w:rsid w:val="006374C3"/>
    <w:rsid w:val="00646B52"/>
    <w:rsid w:val="00647C41"/>
    <w:rsid w:val="00653C38"/>
    <w:rsid w:val="00665076"/>
    <w:rsid w:val="00683D15"/>
    <w:rsid w:val="00683EE8"/>
    <w:rsid w:val="00684E3F"/>
    <w:rsid w:val="006A3CF1"/>
    <w:rsid w:val="006A5ACA"/>
    <w:rsid w:val="006A6CA5"/>
    <w:rsid w:val="006B03CC"/>
    <w:rsid w:val="006B1684"/>
    <w:rsid w:val="006B5D61"/>
    <w:rsid w:val="006C2A8E"/>
    <w:rsid w:val="006D1CBE"/>
    <w:rsid w:val="006D270B"/>
    <w:rsid w:val="006D48E7"/>
    <w:rsid w:val="006D7C4D"/>
    <w:rsid w:val="006E3FB7"/>
    <w:rsid w:val="006F12D7"/>
    <w:rsid w:val="006F4DA1"/>
    <w:rsid w:val="006F78F8"/>
    <w:rsid w:val="00711DBD"/>
    <w:rsid w:val="00725A56"/>
    <w:rsid w:val="00727E8B"/>
    <w:rsid w:val="00731CE1"/>
    <w:rsid w:val="007338BF"/>
    <w:rsid w:val="00736396"/>
    <w:rsid w:val="00740A5C"/>
    <w:rsid w:val="00742BEE"/>
    <w:rsid w:val="00744680"/>
    <w:rsid w:val="00744936"/>
    <w:rsid w:val="00752CD3"/>
    <w:rsid w:val="00752D9C"/>
    <w:rsid w:val="0076523F"/>
    <w:rsid w:val="007673E4"/>
    <w:rsid w:val="00775D15"/>
    <w:rsid w:val="00776853"/>
    <w:rsid w:val="00776C6C"/>
    <w:rsid w:val="00784C5C"/>
    <w:rsid w:val="0079411D"/>
    <w:rsid w:val="007962FC"/>
    <w:rsid w:val="007A12C1"/>
    <w:rsid w:val="007A156A"/>
    <w:rsid w:val="007A3D26"/>
    <w:rsid w:val="007A4144"/>
    <w:rsid w:val="007A663A"/>
    <w:rsid w:val="007B0968"/>
    <w:rsid w:val="007B1125"/>
    <w:rsid w:val="007C06A4"/>
    <w:rsid w:val="007C1B19"/>
    <w:rsid w:val="007C26F1"/>
    <w:rsid w:val="007D008A"/>
    <w:rsid w:val="007D28AF"/>
    <w:rsid w:val="007D36EC"/>
    <w:rsid w:val="007D38D3"/>
    <w:rsid w:val="007D601B"/>
    <w:rsid w:val="007D77F7"/>
    <w:rsid w:val="007E78E2"/>
    <w:rsid w:val="007F2933"/>
    <w:rsid w:val="007F5597"/>
    <w:rsid w:val="00802100"/>
    <w:rsid w:val="00802BB8"/>
    <w:rsid w:val="0080328C"/>
    <w:rsid w:val="00803643"/>
    <w:rsid w:val="00816556"/>
    <w:rsid w:val="0082020B"/>
    <w:rsid w:val="00824DE5"/>
    <w:rsid w:val="0083423F"/>
    <w:rsid w:val="00836894"/>
    <w:rsid w:val="00837038"/>
    <w:rsid w:val="0084166F"/>
    <w:rsid w:val="00844472"/>
    <w:rsid w:val="0084484B"/>
    <w:rsid w:val="00844883"/>
    <w:rsid w:val="00850304"/>
    <w:rsid w:val="00850352"/>
    <w:rsid w:val="00851847"/>
    <w:rsid w:val="008536C5"/>
    <w:rsid w:val="0086341A"/>
    <w:rsid w:val="008666BB"/>
    <w:rsid w:val="00870712"/>
    <w:rsid w:val="00871216"/>
    <w:rsid w:val="00876856"/>
    <w:rsid w:val="008802C7"/>
    <w:rsid w:val="00880EF2"/>
    <w:rsid w:val="008828E6"/>
    <w:rsid w:val="008852E2"/>
    <w:rsid w:val="00886516"/>
    <w:rsid w:val="0089393D"/>
    <w:rsid w:val="008959B5"/>
    <w:rsid w:val="008C08CE"/>
    <w:rsid w:val="008D524E"/>
    <w:rsid w:val="008D7694"/>
    <w:rsid w:val="008E01C1"/>
    <w:rsid w:val="008E03D0"/>
    <w:rsid w:val="008E0B30"/>
    <w:rsid w:val="008E0E57"/>
    <w:rsid w:val="008E0EA1"/>
    <w:rsid w:val="008F0392"/>
    <w:rsid w:val="008F05E7"/>
    <w:rsid w:val="008F1BE6"/>
    <w:rsid w:val="008F5F26"/>
    <w:rsid w:val="00904BD5"/>
    <w:rsid w:val="00906D83"/>
    <w:rsid w:val="0090766E"/>
    <w:rsid w:val="0090789C"/>
    <w:rsid w:val="00907E97"/>
    <w:rsid w:val="009150C4"/>
    <w:rsid w:val="00924535"/>
    <w:rsid w:val="00925DFA"/>
    <w:rsid w:val="00933786"/>
    <w:rsid w:val="00940A8D"/>
    <w:rsid w:val="00957718"/>
    <w:rsid w:val="00962F86"/>
    <w:rsid w:val="0097321A"/>
    <w:rsid w:val="009741CF"/>
    <w:rsid w:val="00976544"/>
    <w:rsid w:val="00981A4F"/>
    <w:rsid w:val="00987BBE"/>
    <w:rsid w:val="009A3AFA"/>
    <w:rsid w:val="009B4D76"/>
    <w:rsid w:val="009B5E91"/>
    <w:rsid w:val="009C0BB1"/>
    <w:rsid w:val="009C4AED"/>
    <w:rsid w:val="009C4B7C"/>
    <w:rsid w:val="009C6BB5"/>
    <w:rsid w:val="009D02F5"/>
    <w:rsid w:val="009D0FF2"/>
    <w:rsid w:val="009E118E"/>
    <w:rsid w:val="009E5A69"/>
    <w:rsid w:val="009E6320"/>
    <w:rsid w:val="009E690F"/>
    <w:rsid w:val="009F656B"/>
    <w:rsid w:val="00A00457"/>
    <w:rsid w:val="00A00C4B"/>
    <w:rsid w:val="00A02EF1"/>
    <w:rsid w:val="00A06DB0"/>
    <w:rsid w:val="00A2005D"/>
    <w:rsid w:val="00A3147B"/>
    <w:rsid w:val="00A40E09"/>
    <w:rsid w:val="00A415F1"/>
    <w:rsid w:val="00A425FF"/>
    <w:rsid w:val="00A57F67"/>
    <w:rsid w:val="00A64297"/>
    <w:rsid w:val="00A64933"/>
    <w:rsid w:val="00A6643B"/>
    <w:rsid w:val="00A6680F"/>
    <w:rsid w:val="00A71554"/>
    <w:rsid w:val="00A7208E"/>
    <w:rsid w:val="00A825D1"/>
    <w:rsid w:val="00A900FA"/>
    <w:rsid w:val="00A95C15"/>
    <w:rsid w:val="00AA7441"/>
    <w:rsid w:val="00AB2E5E"/>
    <w:rsid w:val="00AB3F70"/>
    <w:rsid w:val="00AB6060"/>
    <w:rsid w:val="00AC7F27"/>
    <w:rsid w:val="00AD4CEE"/>
    <w:rsid w:val="00AD5F10"/>
    <w:rsid w:val="00AE1F1F"/>
    <w:rsid w:val="00AE64B6"/>
    <w:rsid w:val="00AE78EF"/>
    <w:rsid w:val="00AF32A4"/>
    <w:rsid w:val="00AF37C4"/>
    <w:rsid w:val="00AF5448"/>
    <w:rsid w:val="00AF7B87"/>
    <w:rsid w:val="00B047A1"/>
    <w:rsid w:val="00B05273"/>
    <w:rsid w:val="00B11E89"/>
    <w:rsid w:val="00B21BB2"/>
    <w:rsid w:val="00B27608"/>
    <w:rsid w:val="00B30C23"/>
    <w:rsid w:val="00B33366"/>
    <w:rsid w:val="00B3495E"/>
    <w:rsid w:val="00B35474"/>
    <w:rsid w:val="00B42F6B"/>
    <w:rsid w:val="00B52D15"/>
    <w:rsid w:val="00B5530A"/>
    <w:rsid w:val="00B57977"/>
    <w:rsid w:val="00B765B8"/>
    <w:rsid w:val="00B80975"/>
    <w:rsid w:val="00B83387"/>
    <w:rsid w:val="00B83EA7"/>
    <w:rsid w:val="00B84113"/>
    <w:rsid w:val="00B87CD3"/>
    <w:rsid w:val="00B9202D"/>
    <w:rsid w:val="00B9447C"/>
    <w:rsid w:val="00B973CE"/>
    <w:rsid w:val="00BA11DF"/>
    <w:rsid w:val="00BA2549"/>
    <w:rsid w:val="00BB13BE"/>
    <w:rsid w:val="00BB1BCC"/>
    <w:rsid w:val="00BB402C"/>
    <w:rsid w:val="00BB403E"/>
    <w:rsid w:val="00BB51A8"/>
    <w:rsid w:val="00BC1A2E"/>
    <w:rsid w:val="00BC2B4F"/>
    <w:rsid w:val="00BC2BFD"/>
    <w:rsid w:val="00BC6E3C"/>
    <w:rsid w:val="00BD3FFF"/>
    <w:rsid w:val="00BD5526"/>
    <w:rsid w:val="00BD79C0"/>
    <w:rsid w:val="00BF10AE"/>
    <w:rsid w:val="00C02C0E"/>
    <w:rsid w:val="00C03487"/>
    <w:rsid w:val="00C07021"/>
    <w:rsid w:val="00C1628B"/>
    <w:rsid w:val="00C227AF"/>
    <w:rsid w:val="00C22A55"/>
    <w:rsid w:val="00C22AA7"/>
    <w:rsid w:val="00C23385"/>
    <w:rsid w:val="00C25A0A"/>
    <w:rsid w:val="00C25AEE"/>
    <w:rsid w:val="00C27288"/>
    <w:rsid w:val="00C30AEA"/>
    <w:rsid w:val="00C336C1"/>
    <w:rsid w:val="00C3395A"/>
    <w:rsid w:val="00C33AD2"/>
    <w:rsid w:val="00C3676D"/>
    <w:rsid w:val="00C374BB"/>
    <w:rsid w:val="00C37A41"/>
    <w:rsid w:val="00C443F2"/>
    <w:rsid w:val="00C4673A"/>
    <w:rsid w:val="00C53394"/>
    <w:rsid w:val="00C53DAF"/>
    <w:rsid w:val="00C53EDD"/>
    <w:rsid w:val="00C553B0"/>
    <w:rsid w:val="00C55BEC"/>
    <w:rsid w:val="00C6148F"/>
    <w:rsid w:val="00C70AC5"/>
    <w:rsid w:val="00C83BED"/>
    <w:rsid w:val="00C91BE2"/>
    <w:rsid w:val="00C93979"/>
    <w:rsid w:val="00C97773"/>
    <w:rsid w:val="00CB4DD5"/>
    <w:rsid w:val="00CB566B"/>
    <w:rsid w:val="00CB5718"/>
    <w:rsid w:val="00CB694B"/>
    <w:rsid w:val="00CB7F6A"/>
    <w:rsid w:val="00CD2499"/>
    <w:rsid w:val="00CE6F80"/>
    <w:rsid w:val="00CF1D0A"/>
    <w:rsid w:val="00CF3CA6"/>
    <w:rsid w:val="00D00B03"/>
    <w:rsid w:val="00D02CEC"/>
    <w:rsid w:val="00D05D30"/>
    <w:rsid w:val="00D10A21"/>
    <w:rsid w:val="00D10A24"/>
    <w:rsid w:val="00D14499"/>
    <w:rsid w:val="00D15E9A"/>
    <w:rsid w:val="00D30971"/>
    <w:rsid w:val="00D37232"/>
    <w:rsid w:val="00D40462"/>
    <w:rsid w:val="00D45538"/>
    <w:rsid w:val="00D505C0"/>
    <w:rsid w:val="00D514E4"/>
    <w:rsid w:val="00D53C2E"/>
    <w:rsid w:val="00D708B0"/>
    <w:rsid w:val="00D81D82"/>
    <w:rsid w:val="00D84646"/>
    <w:rsid w:val="00D851AF"/>
    <w:rsid w:val="00D870E8"/>
    <w:rsid w:val="00D9240B"/>
    <w:rsid w:val="00DA037E"/>
    <w:rsid w:val="00DA1322"/>
    <w:rsid w:val="00DA2780"/>
    <w:rsid w:val="00DA40CD"/>
    <w:rsid w:val="00DA4DAE"/>
    <w:rsid w:val="00DA6571"/>
    <w:rsid w:val="00DA65C3"/>
    <w:rsid w:val="00DB2310"/>
    <w:rsid w:val="00DB3ED6"/>
    <w:rsid w:val="00DB4C50"/>
    <w:rsid w:val="00DC1EC8"/>
    <w:rsid w:val="00DC5104"/>
    <w:rsid w:val="00DD427A"/>
    <w:rsid w:val="00DE0D52"/>
    <w:rsid w:val="00DE2611"/>
    <w:rsid w:val="00DE6913"/>
    <w:rsid w:val="00DF358D"/>
    <w:rsid w:val="00DF67EE"/>
    <w:rsid w:val="00DF74F2"/>
    <w:rsid w:val="00E0021F"/>
    <w:rsid w:val="00E07FC0"/>
    <w:rsid w:val="00E105C2"/>
    <w:rsid w:val="00E16F6A"/>
    <w:rsid w:val="00E24030"/>
    <w:rsid w:val="00E3148F"/>
    <w:rsid w:val="00E419A5"/>
    <w:rsid w:val="00E5018F"/>
    <w:rsid w:val="00E52280"/>
    <w:rsid w:val="00E5400D"/>
    <w:rsid w:val="00E66676"/>
    <w:rsid w:val="00E72670"/>
    <w:rsid w:val="00E73AE3"/>
    <w:rsid w:val="00E8193E"/>
    <w:rsid w:val="00E86266"/>
    <w:rsid w:val="00E931B3"/>
    <w:rsid w:val="00EA100D"/>
    <w:rsid w:val="00EA5B73"/>
    <w:rsid w:val="00EA6602"/>
    <w:rsid w:val="00EA666C"/>
    <w:rsid w:val="00EB0C34"/>
    <w:rsid w:val="00EB1699"/>
    <w:rsid w:val="00EB2181"/>
    <w:rsid w:val="00EB2386"/>
    <w:rsid w:val="00EB2FBE"/>
    <w:rsid w:val="00EB31C7"/>
    <w:rsid w:val="00EC1134"/>
    <w:rsid w:val="00EC1614"/>
    <w:rsid w:val="00EC1EEB"/>
    <w:rsid w:val="00EC1F08"/>
    <w:rsid w:val="00EC3168"/>
    <w:rsid w:val="00EC77A3"/>
    <w:rsid w:val="00ED3A13"/>
    <w:rsid w:val="00ED6B04"/>
    <w:rsid w:val="00EE02A2"/>
    <w:rsid w:val="00EE2926"/>
    <w:rsid w:val="00EE357A"/>
    <w:rsid w:val="00EE36D5"/>
    <w:rsid w:val="00EE4FC3"/>
    <w:rsid w:val="00EF203F"/>
    <w:rsid w:val="00EF352E"/>
    <w:rsid w:val="00EF4CAF"/>
    <w:rsid w:val="00F04812"/>
    <w:rsid w:val="00F072A0"/>
    <w:rsid w:val="00F07783"/>
    <w:rsid w:val="00F10386"/>
    <w:rsid w:val="00F11B99"/>
    <w:rsid w:val="00F12237"/>
    <w:rsid w:val="00F21013"/>
    <w:rsid w:val="00F26749"/>
    <w:rsid w:val="00F35758"/>
    <w:rsid w:val="00F3790C"/>
    <w:rsid w:val="00F41213"/>
    <w:rsid w:val="00F455DD"/>
    <w:rsid w:val="00F51C25"/>
    <w:rsid w:val="00F53F61"/>
    <w:rsid w:val="00F54F84"/>
    <w:rsid w:val="00F61442"/>
    <w:rsid w:val="00F6587B"/>
    <w:rsid w:val="00F70441"/>
    <w:rsid w:val="00F71751"/>
    <w:rsid w:val="00F7234A"/>
    <w:rsid w:val="00F80859"/>
    <w:rsid w:val="00F826C9"/>
    <w:rsid w:val="00F828AC"/>
    <w:rsid w:val="00F83338"/>
    <w:rsid w:val="00F852D1"/>
    <w:rsid w:val="00F912FE"/>
    <w:rsid w:val="00F9216B"/>
    <w:rsid w:val="00F97566"/>
    <w:rsid w:val="00FA01F0"/>
    <w:rsid w:val="00FA0686"/>
    <w:rsid w:val="00FA3089"/>
    <w:rsid w:val="00FB3C27"/>
    <w:rsid w:val="00FB44F3"/>
    <w:rsid w:val="00FC004B"/>
    <w:rsid w:val="00FC16B6"/>
    <w:rsid w:val="00FC1D03"/>
    <w:rsid w:val="00FC3E55"/>
    <w:rsid w:val="00FC40DF"/>
    <w:rsid w:val="00FC6AFB"/>
    <w:rsid w:val="00FC7FF1"/>
    <w:rsid w:val="00FD217D"/>
    <w:rsid w:val="00FD7162"/>
    <w:rsid w:val="00FE1E64"/>
    <w:rsid w:val="00FE3CA3"/>
    <w:rsid w:val="00FF4176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38D"/>
  </w:style>
  <w:style w:type="paragraph" w:styleId="a5">
    <w:name w:val="footer"/>
    <w:basedOn w:val="a"/>
    <w:link w:val="a6"/>
    <w:uiPriority w:val="99"/>
    <w:unhideWhenUsed/>
    <w:rsid w:val="0028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38D"/>
  </w:style>
  <w:style w:type="paragraph" w:customStyle="1" w:styleId="s1">
    <w:name w:val="s_1"/>
    <w:basedOn w:val="a"/>
    <w:rsid w:val="00F2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2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26749"/>
    <w:rPr>
      <w:color w:val="0000FF"/>
      <w:u w:val="single"/>
    </w:rPr>
  </w:style>
  <w:style w:type="paragraph" w:customStyle="1" w:styleId="s3">
    <w:name w:val="s_3"/>
    <w:basedOn w:val="a"/>
    <w:rsid w:val="00F6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6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33C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4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A8CD757F1976EEBF24A3142752EA8B06E55BE2AD7AE8B4ABC5A7A46D0239E90956D3B8804033097A93CDC8O5m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A8CD757F1976EEBF24A3142752EA8B0DE651ECAC72B5BEA39CABA66A0D66EC0E47D3B9825E330B679A999B13629DDD16B41537D50258D1O0m0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9A8CD757F1976EEBF24A3142752EA8B0CE455EDAA78B5BEA39CABA66A0D66EC1C478BB5825C2D0A678FCFCA55O3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321C-B47A-49CA-A4E5-5F79D995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7597</Words>
  <Characters>43308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2020-06-10T05:15:00Z</cp:lastPrinted>
  <dcterms:created xsi:type="dcterms:W3CDTF">2020-06-10T05:15:00Z</dcterms:created>
  <dcterms:modified xsi:type="dcterms:W3CDTF">2020-06-10T05:18:00Z</dcterms:modified>
</cp:coreProperties>
</file>