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16" w:rsidRDefault="002F0D16" w:rsidP="002F0D16">
      <w:pPr>
        <w:spacing w:after="200" w:line="276" w:lineRule="auto"/>
        <w:jc w:val="center"/>
        <w:rPr>
          <w:noProof/>
          <w:sz w:val="24"/>
          <w:szCs w:val="24"/>
        </w:rPr>
      </w:pPr>
    </w:p>
    <w:p w:rsidR="00F74F0B" w:rsidRDefault="00F74F0B" w:rsidP="002F0D16">
      <w:pPr>
        <w:spacing w:after="200" w:line="276" w:lineRule="auto"/>
        <w:jc w:val="center"/>
        <w:rPr>
          <w:noProof/>
          <w:sz w:val="24"/>
          <w:szCs w:val="24"/>
        </w:rPr>
      </w:pPr>
    </w:p>
    <w:p w:rsidR="00F74F0B" w:rsidRDefault="00F74F0B" w:rsidP="002F0D1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2F0D16" w:rsidRPr="0025472A" w:rsidRDefault="002F0D16" w:rsidP="002F0D1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F0D16" w:rsidRPr="004C14FF" w:rsidRDefault="002F0D16" w:rsidP="002F0D1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E6F48" w:rsidRDefault="005E6F48" w:rsidP="00423E8B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423E8B" w:rsidRPr="00423E8B" w:rsidRDefault="00423E8B" w:rsidP="00423E8B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C13A55" w:rsidRDefault="005E6F48" w:rsidP="005E6F48">
      <w:pPr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25 мая 2022 г. № 309</w:t>
      </w:r>
    </w:p>
    <w:p w:rsidR="005E6F48" w:rsidRPr="00423E8B" w:rsidRDefault="005E6F48" w:rsidP="005E6F48">
      <w:pPr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Кызыл</w:t>
      </w:r>
    </w:p>
    <w:p w:rsidR="00C13A55" w:rsidRPr="00423E8B" w:rsidRDefault="00C13A55" w:rsidP="00423E8B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423E8B" w:rsidRDefault="00626282" w:rsidP="00423E8B">
      <w:pPr>
        <w:pStyle w:val="ConsPlusNormal"/>
        <w:jc w:val="center"/>
        <w:rPr>
          <w:b/>
          <w:szCs w:val="28"/>
        </w:rPr>
      </w:pPr>
      <w:r w:rsidRPr="002435E1">
        <w:rPr>
          <w:b/>
          <w:szCs w:val="28"/>
        </w:rPr>
        <w:t>Об утверждении</w:t>
      </w:r>
      <w:r w:rsidR="00683184" w:rsidRPr="002435E1">
        <w:rPr>
          <w:b/>
          <w:szCs w:val="28"/>
        </w:rPr>
        <w:t xml:space="preserve"> П</w:t>
      </w:r>
      <w:r w:rsidR="0054294D" w:rsidRPr="002435E1">
        <w:rPr>
          <w:b/>
          <w:szCs w:val="28"/>
        </w:rPr>
        <w:t>орядка предоставления</w:t>
      </w:r>
      <w:r w:rsidR="00063C8A" w:rsidRPr="002435E1">
        <w:rPr>
          <w:b/>
          <w:szCs w:val="28"/>
        </w:rPr>
        <w:t xml:space="preserve"> </w:t>
      </w:r>
    </w:p>
    <w:p w:rsidR="00423E8B" w:rsidRDefault="00FF421C" w:rsidP="00423E8B">
      <w:pPr>
        <w:pStyle w:val="ConsPlusNormal"/>
        <w:jc w:val="center"/>
        <w:rPr>
          <w:b/>
          <w:szCs w:val="28"/>
        </w:rPr>
      </w:pPr>
      <w:r w:rsidRPr="002435E1">
        <w:rPr>
          <w:b/>
          <w:szCs w:val="28"/>
        </w:rPr>
        <w:t xml:space="preserve">субсидии </w:t>
      </w:r>
      <w:r w:rsidR="00063C8A" w:rsidRPr="002435E1">
        <w:rPr>
          <w:b/>
          <w:szCs w:val="28"/>
        </w:rPr>
        <w:t>из</w:t>
      </w:r>
      <w:r w:rsidR="00517571" w:rsidRPr="002435E1">
        <w:rPr>
          <w:b/>
          <w:szCs w:val="28"/>
        </w:rPr>
        <w:t xml:space="preserve"> республиканского бюджета </w:t>
      </w:r>
    </w:p>
    <w:p w:rsidR="00423E8B" w:rsidRDefault="00683184" w:rsidP="00423E8B">
      <w:pPr>
        <w:pStyle w:val="ConsPlusNormal"/>
        <w:jc w:val="center"/>
        <w:rPr>
          <w:b/>
          <w:szCs w:val="28"/>
        </w:rPr>
      </w:pPr>
      <w:r w:rsidRPr="002435E1">
        <w:rPr>
          <w:b/>
          <w:szCs w:val="28"/>
        </w:rPr>
        <w:t xml:space="preserve">Республики Тыва </w:t>
      </w:r>
      <w:r w:rsidR="00A806D6" w:rsidRPr="002435E1">
        <w:rPr>
          <w:b/>
          <w:szCs w:val="28"/>
        </w:rPr>
        <w:t>некоммерческой</w:t>
      </w:r>
    </w:p>
    <w:p w:rsidR="00423E8B" w:rsidRDefault="00A806D6" w:rsidP="00423E8B">
      <w:pPr>
        <w:pStyle w:val="ConsPlusNormal"/>
        <w:jc w:val="center"/>
        <w:rPr>
          <w:b/>
          <w:bCs/>
          <w:szCs w:val="28"/>
        </w:rPr>
      </w:pPr>
      <w:r w:rsidRPr="002435E1">
        <w:rPr>
          <w:b/>
          <w:szCs w:val="28"/>
        </w:rPr>
        <w:t xml:space="preserve"> организации «</w:t>
      </w:r>
      <w:r w:rsidRPr="002435E1">
        <w:rPr>
          <w:b/>
          <w:bCs/>
          <w:szCs w:val="28"/>
        </w:rPr>
        <w:t xml:space="preserve">Фонд развития Республики </w:t>
      </w:r>
    </w:p>
    <w:p w:rsidR="00423E8B" w:rsidRDefault="00A806D6" w:rsidP="00423E8B">
      <w:pPr>
        <w:pStyle w:val="ConsPlusNormal"/>
        <w:jc w:val="center"/>
        <w:rPr>
          <w:b/>
          <w:szCs w:val="28"/>
        </w:rPr>
      </w:pPr>
      <w:r w:rsidRPr="002435E1">
        <w:rPr>
          <w:b/>
          <w:bCs/>
          <w:szCs w:val="28"/>
        </w:rPr>
        <w:t>Тыва</w:t>
      </w:r>
      <w:r w:rsidR="00063C8A" w:rsidRPr="002435E1">
        <w:rPr>
          <w:b/>
          <w:bCs/>
          <w:szCs w:val="28"/>
        </w:rPr>
        <w:t xml:space="preserve">» в целях предоставления </w:t>
      </w:r>
      <w:r w:rsidR="00063C8A" w:rsidRPr="002435E1">
        <w:rPr>
          <w:b/>
          <w:szCs w:val="28"/>
        </w:rPr>
        <w:t>финансовой</w:t>
      </w:r>
      <w:r w:rsidR="00501B5F" w:rsidRPr="002435E1">
        <w:rPr>
          <w:b/>
          <w:szCs w:val="28"/>
        </w:rPr>
        <w:t xml:space="preserve"> </w:t>
      </w:r>
    </w:p>
    <w:p w:rsidR="00423E8B" w:rsidRDefault="00501B5F" w:rsidP="00423E8B">
      <w:pPr>
        <w:pStyle w:val="ConsPlusNormal"/>
        <w:jc w:val="center"/>
        <w:rPr>
          <w:b/>
          <w:szCs w:val="28"/>
        </w:rPr>
      </w:pPr>
      <w:r w:rsidRPr="002435E1">
        <w:rPr>
          <w:b/>
          <w:szCs w:val="28"/>
        </w:rPr>
        <w:t xml:space="preserve">поддержки в форме грантов субъектам </w:t>
      </w:r>
    </w:p>
    <w:p w:rsidR="00755415" w:rsidRPr="002435E1" w:rsidRDefault="00517571" w:rsidP="00423E8B">
      <w:pPr>
        <w:pStyle w:val="ConsPlusNormal"/>
        <w:jc w:val="center"/>
        <w:rPr>
          <w:rFonts w:eastAsiaTheme="minorHAnsi"/>
          <w:b/>
          <w:szCs w:val="28"/>
          <w:lang w:eastAsia="en-US"/>
        </w:rPr>
      </w:pPr>
      <w:r w:rsidRPr="002435E1">
        <w:rPr>
          <w:b/>
          <w:szCs w:val="28"/>
        </w:rPr>
        <w:t xml:space="preserve">деятельности в сфере </w:t>
      </w:r>
      <w:r w:rsidR="00501B5F" w:rsidRPr="002435E1">
        <w:rPr>
          <w:b/>
          <w:szCs w:val="28"/>
        </w:rPr>
        <w:t>промышленности</w:t>
      </w:r>
    </w:p>
    <w:p w:rsidR="00755415" w:rsidRPr="002435E1" w:rsidRDefault="00755415" w:rsidP="00423E8B">
      <w:pPr>
        <w:autoSpaceDE w:val="0"/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294D" w:rsidRPr="002435E1" w:rsidRDefault="0054294D" w:rsidP="00423E8B">
      <w:pPr>
        <w:autoSpaceDE w:val="0"/>
        <w:autoSpaceDN w:val="0"/>
        <w:jc w:val="center"/>
        <w:rPr>
          <w:b/>
          <w:sz w:val="28"/>
          <w:szCs w:val="28"/>
        </w:rPr>
      </w:pPr>
    </w:p>
    <w:p w:rsidR="00626282" w:rsidRPr="002435E1" w:rsidRDefault="00683184" w:rsidP="002F0D16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2435E1">
        <w:rPr>
          <w:szCs w:val="28"/>
        </w:rPr>
        <w:t>В соответствии с пунктом 2 статьи 78</w:t>
      </w:r>
      <w:r w:rsidRPr="002435E1">
        <w:rPr>
          <w:szCs w:val="28"/>
          <w:vertAlign w:val="superscript"/>
        </w:rPr>
        <w:t>1</w:t>
      </w:r>
      <w:r w:rsidRPr="002435E1">
        <w:rPr>
          <w:szCs w:val="28"/>
        </w:rPr>
        <w:t xml:space="preserve"> Бюджетного кодекса Российской Федерации, постановлением</w:t>
      </w:r>
      <w:r w:rsidR="00626282" w:rsidRPr="002435E1">
        <w:rPr>
          <w:szCs w:val="28"/>
        </w:rPr>
        <w:t xml:space="preserve"> Правительства Российской Федерации от 18</w:t>
      </w:r>
      <w:r w:rsidR="00255126" w:rsidRPr="002435E1">
        <w:rPr>
          <w:szCs w:val="28"/>
        </w:rPr>
        <w:t xml:space="preserve"> апреля </w:t>
      </w:r>
      <w:r w:rsidR="00626282" w:rsidRPr="002435E1">
        <w:rPr>
          <w:szCs w:val="28"/>
        </w:rPr>
        <w:t>20</w:t>
      </w:r>
      <w:r w:rsidR="0054430F">
        <w:rPr>
          <w:szCs w:val="28"/>
        </w:rPr>
        <w:t>2</w:t>
      </w:r>
      <w:r w:rsidR="00626282" w:rsidRPr="002435E1">
        <w:rPr>
          <w:szCs w:val="28"/>
        </w:rPr>
        <w:t>2</w:t>
      </w:r>
      <w:r w:rsidR="00255126" w:rsidRPr="002435E1">
        <w:rPr>
          <w:szCs w:val="28"/>
        </w:rPr>
        <w:t xml:space="preserve"> г.</w:t>
      </w:r>
      <w:r w:rsidR="00626282" w:rsidRPr="002435E1">
        <w:rPr>
          <w:szCs w:val="28"/>
        </w:rPr>
        <w:t xml:space="preserve"> </w:t>
      </w:r>
      <w:r w:rsidR="00EB271E">
        <w:rPr>
          <w:szCs w:val="28"/>
        </w:rPr>
        <w:t xml:space="preserve">  </w:t>
      </w:r>
      <w:r w:rsidR="00626282" w:rsidRPr="002435E1">
        <w:rPr>
          <w:szCs w:val="28"/>
        </w:rPr>
        <w:t>№ 686 «</w:t>
      </w:r>
      <w:r w:rsidR="00626282" w:rsidRPr="002435E1">
        <w:rPr>
          <w:rFonts w:eastAsiaTheme="minorHAnsi"/>
          <w:szCs w:val="28"/>
          <w:lang w:eastAsia="en-US"/>
        </w:rPr>
        <w:t xml:space="preserve">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626282" w:rsidRPr="002435E1">
        <w:rPr>
          <w:rFonts w:eastAsiaTheme="minorHAnsi"/>
          <w:szCs w:val="28"/>
          <w:lang w:eastAsia="en-US"/>
        </w:rPr>
        <w:t>софинансирования</w:t>
      </w:r>
      <w:proofErr w:type="spellEnd"/>
      <w:r w:rsidR="00626282" w:rsidRPr="002435E1">
        <w:rPr>
          <w:rFonts w:eastAsiaTheme="minorHAnsi"/>
          <w:szCs w:val="28"/>
          <w:lang w:eastAsia="en-US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="00626282" w:rsidRPr="002435E1">
        <w:rPr>
          <w:rFonts w:eastAsiaTheme="minorHAnsi"/>
          <w:szCs w:val="28"/>
          <w:lang w:eastAsia="en-US"/>
        </w:rPr>
        <w:t>докапитализации</w:t>
      </w:r>
      <w:proofErr w:type="spellEnd"/>
      <w:r w:rsidR="00626282" w:rsidRPr="002435E1">
        <w:rPr>
          <w:rFonts w:eastAsiaTheme="minorHAnsi"/>
          <w:szCs w:val="28"/>
          <w:lang w:eastAsia="en-US"/>
        </w:rPr>
        <w:t>) региональных фондов развития промышленности в рамках региональных программ развития промышленности»</w:t>
      </w:r>
      <w:r w:rsidR="00626282" w:rsidRPr="002435E1">
        <w:rPr>
          <w:bCs/>
          <w:szCs w:val="28"/>
        </w:rPr>
        <w:t xml:space="preserve">, </w:t>
      </w:r>
      <w:r w:rsidR="00936746" w:rsidRPr="002435E1">
        <w:rPr>
          <w:szCs w:val="28"/>
        </w:rPr>
        <w:t xml:space="preserve">постановлением Правительства Российской Федерации от 18 сентября 2020 г. № </w:t>
      </w:r>
      <w:r w:rsidRPr="002435E1">
        <w:rPr>
          <w:szCs w:val="28"/>
        </w:rPr>
        <w:t>1492</w:t>
      </w:r>
      <w:r w:rsidR="00423E8B">
        <w:rPr>
          <w:szCs w:val="28"/>
        </w:rPr>
        <w:t xml:space="preserve"> </w:t>
      </w:r>
      <w:r w:rsidRPr="002435E1">
        <w:rPr>
          <w:szCs w:val="28"/>
        </w:rPr>
        <w:t>«</w:t>
      </w:r>
      <w:r w:rsidR="00936746" w:rsidRPr="002435E1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</w:t>
      </w:r>
      <w:r w:rsidR="00936746" w:rsidRPr="002435E1">
        <w:rPr>
          <w:szCs w:val="28"/>
        </w:rPr>
        <w:lastRenderedPageBreak/>
        <w:t>вительства Российской Федерации и отдельных положений некоторых актов Пра</w:t>
      </w:r>
      <w:r w:rsidRPr="002435E1">
        <w:rPr>
          <w:szCs w:val="28"/>
        </w:rPr>
        <w:t>вительства Российской Федерации»</w:t>
      </w:r>
      <w:r w:rsidR="00F54CFE" w:rsidRPr="002435E1">
        <w:rPr>
          <w:szCs w:val="28"/>
        </w:rPr>
        <w:t>, распоряжение</w:t>
      </w:r>
      <w:r w:rsidR="003E3FD3" w:rsidRPr="002435E1">
        <w:rPr>
          <w:szCs w:val="28"/>
        </w:rPr>
        <w:t>м Правительства Российской Федерации</w:t>
      </w:r>
      <w:r w:rsidR="00F54CFE" w:rsidRPr="002435E1">
        <w:rPr>
          <w:szCs w:val="28"/>
        </w:rPr>
        <w:t xml:space="preserve"> от 14 апреля 2022 г. № 884-р «О распределении иных межбюджетных трансфертов, предоставляемых в 2022 году из федерального бюджета бюджетам субъектов Российской Федерации, в целях </w:t>
      </w:r>
      <w:proofErr w:type="spellStart"/>
      <w:r w:rsidR="00F54CFE" w:rsidRPr="002435E1">
        <w:rPr>
          <w:szCs w:val="28"/>
        </w:rPr>
        <w:t>софинансирования</w:t>
      </w:r>
      <w:proofErr w:type="spellEnd"/>
      <w:r w:rsidR="00F54CFE" w:rsidRPr="002435E1">
        <w:rPr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="00F54CFE" w:rsidRPr="002435E1">
        <w:rPr>
          <w:szCs w:val="28"/>
        </w:rPr>
        <w:t>докапитализации</w:t>
      </w:r>
      <w:proofErr w:type="spellEnd"/>
      <w:r w:rsidR="00F54CFE" w:rsidRPr="002435E1">
        <w:rPr>
          <w:szCs w:val="28"/>
        </w:rPr>
        <w:t>) региональных фондов развития промышленности в рамках региональных программ развития промышленности», постановлением</w:t>
      </w:r>
      <w:r w:rsidRPr="002435E1">
        <w:rPr>
          <w:szCs w:val="28"/>
        </w:rPr>
        <w:t xml:space="preserve"> Правительства Республики Тыва от 10 ноября 2021 г. № 612 «Об утверждении государственной программы Республики Тыва «Развитие промышленности и инвестиционной политики Республики Тыва на 2022-2024 годы» </w:t>
      </w:r>
      <w:r w:rsidR="00626282" w:rsidRPr="002435E1">
        <w:rPr>
          <w:szCs w:val="28"/>
        </w:rPr>
        <w:t xml:space="preserve">Правительство Республики Тыва </w:t>
      </w:r>
      <w:r w:rsidR="003E3FD3" w:rsidRPr="002435E1">
        <w:rPr>
          <w:szCs w:val="28"/>
        </w:rPr>
        <w:t>ПОСТАНОВЛЯЕТ:</w:t>
      </w:r>
    </w:p>
    <w:p w:rsidR="00626282" w:rsidRPr="002435E1" w:rsidRDefault="00626282" w:rsidP="00423E8B">
      <w:pPr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626282" w:rsidRPr="002435E1" w:rsidRDefault="00626282" w:rsidP="00423E8B">
      <w:pPr>
        <w:pStyle w:val="ConsPlusNormal"/>
        <w:spacing w:line="360" w:lineRule="atLeast"/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>1</w:t>
      </w:r>
      <w:r w:rsidR="00683184" w:rsidRPr="002435E1">
        <w:rPr>
          <w:color w:val="000000" w:themeColor="text1"/>
          <w:szCs w:val="28"/>
        </w:rPr>
        <w:t xml:space="preserve">. </w:t>
      </w:r>
      <w:r w:rsidRPr="002435E1">
        <w:rPr>
          <w:szCs w:val="28"/>
        </w:rPr>
        <w:t xml:space="preserve">Утвердить прилагаемый Порядок </w:t>
      </w:r>
      <w:r w:rsidR="00086280" w:rsidRPr="002435E1">
        <w:rPr>
          <w:szCs w:val="28"/>
        </w:rPr>
        <w:t xml:space="preserve">предоставления </w:t>
      </w:r>
      <w:r w:rsidR="00AE71C7" w:rsidRPr="002435E1">
        <w:rPr>
          <w:szCs w:val="28"/>
        </w:rPr>
        <w:t xml:space="preserve">субсидии </w:t>
      </w:r>
      <w:r w:rsidR="003819AA" w:rsidRPr="002435E1">
        <w:rPr>
          <w:szCs w:val="28"/>
        </w:rPr>
        <w:t xml:space="preserve">из республиканского бюджета </w:t>
      </w:r>
      <w:r w:rsidR="00683184" w:rsidRPr="002435E1">
        <w:rPr>
          <w:szCs w:val="28"/>
        </w:rPr>
        <w:t xml:space="preserve">Республики Тыва </w:t>
      </w:r>
      <w:r w:rsidR="003819AA" w:rsidRPr="002435E1">
        <w:rPr>
          <w:szCs w:val="28"/>
        </w:rPr>
        <w:t>некоммерческой организации «</w:t>
      </w:r>
      <w:r w:rsidR="003819AA" w:rsidRPr="002435E1">
        <w:rPr>
          <w:bCs/>
          <w:szCs w:val="28"/>
        </w:rPr>
        <w:t xml:space="preserve">Фонд развития Республики Тыва» в целях предоставления </w:t>
      </w:r>
      <w:r w:rsidR="003819AA" w:rsidRPr="002435E1">
        <w:rPr>
          <w:szCs w:val="28"/>
        </w:rPr>
        <w:t>финансовой поддержки в форме грантов субъектам деятельности в сфере промышленности</w:t>
      </w:r>
      <w:r w:rsidR="00B126CC">
        <w:rPr>
          <w:szCs w:val="28"/>
        </w:rPr>
        <w:t>.</w:t>
      </w:r>
    </w:p>
    <w:p w:rsidR="00626282" w:rsidRPr="002435E1" w:rsidRDefault="00626282" w:rsidP="00423E8B">
      <w:pPr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435E1">
        <w:rPr>
          <w:color w:val="000000" w:themeColor="text1"/>
          <w:sz w:val="28"/>
          <w:szCs w:val="28"/>
        </w:rPr>
        <w:t>2. Настоящее постановление вступает в силу с</w:t>
      </w:r>
      <w:r w:rsidR="00B126CC">
        <w:rPr>
          <w:color w:val="000000" w:themeColor="text1"/>
          <w:sz w:val="28"/>
          <w:szCs w:val="28"/>
        </w:rPr>
        <w:t>о</w:t>
      </w:r>
      <w:r w:rsidRPr="002435E1">
        <w:rPr>
          <w:color w:val="000000" w:themeColor="text1"/>
          <w:sz w:val="28"/>
          <w:szCs w:val="28"/>
        </w:rPr>
        <w:t xml:space="preserve"> </w:t>
      </w:r>
      <w:r w:rsidR="00B126CC">
        <w:rPr>
          <w:color w:val="000000" w:themeColor="text1"/>
          <w:sz w:val="28"/>
          <w:szCs w:val="28"/>
        </w:rPr>
        <w:t>дня</w:t>
      </w:r>
      <w:r w:rsidRPr="002435E1">
        <w:rPr>
          <w:color w:val="000000" w:themeColor="text1"/>
          <w:sz w:val="28"/>
          <w:szCs w:val="28"/>
        </w:rPr>
        <w:t xml:space="preserve"> его официального опубликования. </w:t>
      </w:r>
    </w:p>
    <w:p w:rsidR="00626282" w:rsidRPr="002435E1" w:rsidRDefault="003E3FD3" w:rsidP="00423E8B">
      <w:pPr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435E1">
        <w:rPr>
          <w:color w:val="000000" w:themeColor="text1"/>
          <w:sz w:val="28"/>
          <w:szCs w:val="28"/>
        </w:rPr>
        <w:t xml:space="preserve">3. </w:t>
      </w:r>
      <w:r w:rsidR="00626282" w:rsidRPr="002435E1">
        <w:rPr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26282" w:rsidRPr="002435E1" w:rsidRDefault="00683184" w:rsidP="00423E8B">
      <w:pPr>
        <w:autoSpaceDE w:val="0"/>
        <w:autoSpaceDN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35E1">
        <w:rPr>
          <w:color w:val="000000" w:themeColor="text1"/>
          <w:sz w:val="28"/>
          <w:szCs w:val="28"/>
        </w:rPr>
        <w:t>4.</w:t>
      </w:r>
      <w:r w:rsidR="00626282" w:rsidRPr="002435E1">
        <w:rPr>
          <w:color w:val="000000" w:themeColor="text1"/>
          <w:sz w:val="28"/>
          <w:szCs w:val="28"/>
        </w:rPr>
        <w:t xml:space="preserve"> Контроль за исполнением настоящего постановления возл</w:t>
      </w:r>
      <w:r w:rsidR="00B126CC">
        <w:rPr>
          <w:color w:val="000000" w:themeColor="text1"/>
          <w:sz w:val="28"/>
          <w:szCs w:val="28"/>
        </w:rPr>
        <w:t>ожить</w:t>
      </w:r>
      <w:r w:rsidR="00626282" w:rsidRPr="002435E1">
        <w:rPr>
          <w:color w:val="000000" w:themeColor="text1"/>
          <w:sz w:val="28"/>
          <w:szCs w:val="28"/>
        </w:rPr>
        <w:t xml:space="preserve"> на </w:t>
      </w:r>
      <w:r w:rsidR="00B126CC">
        <w:rPr>
          <w:color w:val="000000" w:themeColor="text1"/>
          <w:sz w:val="28"/>
          <w:szCs w:val="28"/>
        </w:rPr>
        <w:t>и.о.</w:t>
      </w:r>
      <w:r w:rsidR="00A367E8" w:rsidRPr="00DD4E77">
        <w:rPr>
          <w:color w:val="000000" w:themeColor="text1"/>
          <w:sz w:val="28"/>
          <w:szCs w:val="28"/>
        </w:rPr>
        <w:t xml:space="preserve"> з</w:t>
      </w:r>
      <w:r w:rsidR="00ED2DD7" w:rsidRPr="00DD4E77">
        <w:rPr>
          <w:color w:val="000000" w:themeColor="text1"/>
          <w:sz w:val="28"/>
          <w:szCs w:val="28"/>
        </w:rPr>
        <w:t xml:space="preserve">аместителя Председателя Правительства Республики </w:t>
      </w:r>
      <w:r w:rsidR="00061760" w:rsidRPr="00DD4E77">
        <w:rPr>
          <w:color w:val="000000" w:themeColor="text1"/>
          <w:sz w:val="28"/>
          <w:szCs w:val="28"/>
        </w:rPr>
        <w:t xml:space="preserve">Тыва </w:t>
      </w:r>
      <w:r w:rsidR="00A367E8" w:rsidRPr="00DD4E77">
        <w:rPr>
          <w:color w:val="000000"/>
          <w:sz w:val="28"/>
          <w:szCs w:val="28"/>
          <w:shd w:val="clear" w:color="auto" w:fill="FFFFFF"/>
        </w:rPr>
        <w:t>Кара-</w:t>
      </w:r>
      <w:proofErr w:type="spellStart"/>
      <w:r w:rsidR="00A367E8" w:rsidRPr="00DD4E77">
        <w:rPr>
          <w:color w:val="000000"/>
          <w:sz w:val="28"/>
          <w:szCs w:val="28"/>
          <w:shd w:val="clear" w:color="auto" w:fill="FFFFFF"/>
        </w:rPr>
        <w:t>оола</w:t>
      </w:r>
      <w:proofErr w:type="spellEnd"/>
      <w:r w:rsidR="00A367E8" w:rsidRPr="00DD4E77">
        <w:t xml:space="preserve"> </w:t>
      </w:r>
      <w:r w:rsidR="00A367E8" w:rsidRPr="00DD4E77">
        <w:rPr>
          <w:color w:val="000000"/>
          <w:sz w:val="28"/>
          <w:szCs w:val="28"/>
          <w:shd w:val="clear" w:color="auto" w:fill="FFFFFF"/>
        </w:rPr>
        <w:t>М.Х.</w:t>
      </w:r>
    </w:p>
    <w:p w:rsidR="00ED2DD7" w:rsidRPr="002435E1" w:rsidRDefault="00ED2DD7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D2DD7" w:rsidRPr="002435E1" w:rsidRDefault="00ED2DD7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26282" w:rsidRPr="002435E1" w:rsidRDefault="00626282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26282" w:rsidRDefault="00626282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3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Республики Тыва </w:t>
      </w:r>
      <w:r w:rsidR="001A5760" w:rsidRPr="00243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 w:rsidR="00423E8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="001A5760" w:rsidRPr="00243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</w:t>
      </w:r>
      <w:r w:rsidRPr="00243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В. </w:t>
      </w:r>
      <w:proofErr w:type="spellStart"/>
      <w:r w:rsidRPr="00243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Ховалыг</w:t>
      </w:r>
      <w:proofErr w:type="spellEnd"/>
    </w:p>
    <w:p w:rsidR="00423E8B" w:rsidRDefault="00423E8B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23E8B" w:rsidRDefault="00423E8B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23E8B" w:rsidRPr="002435E1" w:rsidRDefault="00423E8B" w:rsidP="00423E8B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E8B" w:rsidRDefault="00423E8B" w:rsidP="00683184">
      <w:pPr>
        <w:spacing w:line="360" w:lineRule="atLeast"/>
        <w:rPr>
          <w:rFonts w:eastAsiaTheme="minorHAnsi"/>
          <w:sz w:val="28"/>
          <w:szCs w:val="28"/>
          <w:lang w:eastAsia="en-US"/>
        </w:rPr>
        <w:sectPr w:rsidR="00423E8B" w:rsidSect="000F25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24" w:footer="0" w:gutter="0"/>
          <w:cols w:space="720"/>
          <w:titlePg/>
          <w:docGrid w:linePitch="272"/>
        </w:sectPr>
      </w:pPr>
    </w:p>
    <w:p w:rsidR="00423E8B" w:rsidRPr="002435E1" w:rsidRDefault="00423E8B" w:rsidP="00423E8B">
      <w:pPr>
        <w:pStyle w:val="ConsPlusNormal"/>
        <w:ind w:left="6379"/>
        <w:jc w:val="center"/>
        <w:outlineLvl w:val="0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lastRenderedPageBreak/>
        <w:t>Утвержден</w:t>
      </w:r>
    </w:p>
    <w:p w:rsidR="00423E8B" w:rsidRPr="002435E1" w:rsidRDefault="00423E8B" w:rsidP="00423E8B">
      <w:pPr>
        <w:pStyle w:val="ConsPlusNormal"/>
        <w:ind w:left="6379"/>
        <w:jc w:val="center"/>
        <w:outlineLvl w:val="0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>постановлением</w:t>
      </w:r>
      <w:r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Правительства Республики Тыва</w:t>
      </w:r>
    </w:p>
    <w:p w:rsidR="005E6F48" w:rsidRDefault="005E6F48" w:rsidP="005E6F48">
      <w:pPr>
        <w:autoSpaceDE w:val="0"/>
        <w:autoSpaceDN w:val="0"/>
        <w:spacing w:line="360" w:lineRule="auto"/>
        <w:ind w:left="56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от 25 мая 2022 г. № 309</w:t>
      </w:r>
    </w:p>
    <w:p w:rsidR="00840AAD" w:rsidRPr="002435E1" w:rsidRDefault="00840AAD" w:rsidP="00423E8B">
      <w:pPr>
        <w:pStyle w:val="ConsPlusNormal"/>
        <w:ind w:left="6379"/>
        <w:jc w:val="center"/>
        <w:rPr>
          <w:color w:val="000000" w:themeColor="text1"/>
          <w:szCs w:val="28"/>
        </w:rPr>
      </w:pPr>
    </w:p>
    <w:p w:rsidR="0065303D" w:rsidRPr="002435E1" w:rsidRDefault="0065303D" w:rsidP="00423E8B">
      <w:pPr>
        <w:pStyle w:val="ConsPlusTitle"/>
        <w:jc w:val="center"/>
        <w:rPr>
          <w:color w:val="000000" w:themeColor="text1"/>
          <w:szCs w:val="28"/>
        </w:rPr>
      </w:pPr>
      <w:bookmarkStart w:id="1" w:name="P34"/>
      <w:bookmarkEnd w:id="1"/>
      <w:r w:rsidRPr="002435E1">
        <w:rPr>
          <w:color w:val="000000" w:themeColor="text1"/>
          <w:szCs w:val="28"/>
        </w:rPr>
        <w:t>П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О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Р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Я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Д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О</w:t>
      </w:r>
      <w:r w:rsidR="00423E8B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К</w:t>
      </w:r>
    </w:p>
    <w:p w:rsidR="00423E8B" w:rsidRDefault="0049591B" w:rsidP="00423E8B">
      <w:pPr>
        <w:pStyle w:val="ConsPlusNormal"/>
        <w:jc w:val="center"/>
        <w:rPr>
          <w:szCs w:val="28"/>
        </w:rPr>
      </w:pPr>
      <w:r w:rsidRPr="002435E1">
        <w:rPr>
          <w:szCs w:val="28"/>
        </w:rPr>
        <w:t xml:space="preserve">предоставления </w:t>
      </w:r>
      <w:r w:rsidR="005C2674" w:rsidRPr="002435E1">
        <w:rPr>
          <w:szCs w:val="28"/>
        </w:rPr>
        <w:t xml:space="preserve">субсидии из республиканского </w:t>
      </w:r>
    </w:p>
    <w:p w:rsidR="00423E8B" w:rsidRDefault="005C2674" w:rsidP="00423E8B">
      <w:pPr>
        <w:pStyle w:val="ConsPlusNormal"/>
        <w:jc w:val="center"/>
        <w:rPr>
          <w:szCs w:val="28"/>
        </w:rPr>
      </w:pPr>
      <w:r w:rsidRPr="002435E1">
        <w:rPr>
          <w:szCs w:val="28"/>
        </w:rPr>
        <w:t xml:space="preserve">бюджета </w:t>
      </w:r>
      <w:r w:rsidR="00683184" w:rsidRPr="002435E1">
        <w:rPr>
          <w:szCs w:val="28"/>
        </w:rPr>
        <w:t xml:space="preserve">Республики Тыва </w:t>
      </w:r>
      <w:r w:rsidRPr="002435E1">
        <w:rPr>
          <w:szCs w:val="28"/>
        </w:rPr>
        <w:t xml:space="preserve">некоммерческой организации </w:t>
      </w:r>
    </w:p>
    <w:p w:rsidR="00423E8B" w:rsidRDefault="005C2674" w:rsidP="00423E8B">
      <w:pPr>
        <w:pStyle w:val="ConsPlusNormal"/>
        <w:jc w:val="center"/>
        <w:rPr>
          <w:bCs/>
          <w:szCs w:val="28"/>
        </w:rPr>
      </w:pPr>
      <w:r w:rsidRPr="002435E1">
        <w:rPr>
          <w:szCs w:val="28"/>
        </w:rPr>
        <w:t>«</w:t>
      </w:r>
      <w:r w:rsidRPr="002435E1">
        <w:rPr>
          <w:bCs/>
          <w:szCs w:val="28"/>
        </w:rPr>
        <w:t xml:space="preserve">Фонд развития Республики Тыва» в целях предоставления </w:t>
      </w:r>
    </w:p>
    <w:p w:rsidR="00423E8B" w:rsidRDefault="005C2674" w:rsidP="00423E8B">
      <w:pPr>
        <w:pStyle w:val="ConsPlusNormal"/>
        <w:jc w:val="center"/>
        <w:rPr>
          <w:szCs w:val="28"/>
        </w:rPr>
      </w:pPr>
      <w:r w:rsidRPr="002435E1">
        <w:rPr>
          <w:szCs w:val="28"/>
        </w:rPr>
        <w:t xml:space="preserve">финансовой поддержки в форме грантов субъектам </w:t>
      </w:r>
    </w:p>
    <w:p w:rsidR="005C2674" w:rsidRPr="002435E1" w:rsidRDefault="005C2674" w:rsidP="00423E8B">
      <w:pPr>
        <w:pStyle w:val="ConsPlusNormal"/>
        <w:jc w:val="center"/>
        <w:rPr>
          <w:rFonts w:eastAsiaTheme="minorHAnsi"/>
          <w:szCs w:val="28"/>
          <w:lang w:eastAsia="en-US"/>
        </w:rPr>
      </w:pPr>
      <w:r w:rsidRPr="002435E1">
        <w:rPr>
          <w:szCs w:val="28"/>
        </w:rPr>
        <w:t xml:space="preserve">деятельности в сфере промышленности </w:t>
      </w:r>
    </w:p>
    <w:p w:rsidR="0065303D" w:rsidRPr="002435E1" w:rsidRDefault="0065303D" w:rsidP="00423E8B">
      <w:pPr>
        <w:jc w:val="center"/>
        <w:rPr>
          <w:color w:val="000000" w:themeColor="text1"/>
          <w:sz w:val="28"/>
          <w:szCs w:val="28"/>
        </w:rPr>
      </w:pPr>
    </w:p>
    <w:p w:rsidR="0065303D" w:rsidRPr="002435E1" w:rsidRDefault="0065303D" w:rsidP="00423E8B">
      <w:pPr>
        <w:pStyle w:val="ConsPlusTitle"/>
        <w:numPr>
          <w:ilvl w:val="0"/>
          <w:numId w:val="1"/>
        </w:numPr>
        <w:tabs>
          <w:tab w:val="left" w:pos="-993"/>
          <w:tab w:val="left" w:pos="-709"/>
          <w:tab w:val="left" w:pos="284"/>
        </w:tabs>
        <w:ind w:left="0" w:firstLine="0"/>
        <w:jc w:val="center"/>
        <w:outlineLvl w:val="1"/>
        <w:rPr>
          <w:b w:val="0"/>
          <w:color w:val="000000" w:themeColor="text1"/>
          <w:szCs w:val="28"/>
        </w:rPr>
      </w:pPr>
      <w:r w:rsidRPr="002435E1">
        <w:rPr>
          <w:b w:val="0"/>
          <w:color w:val="000000" w:themeColor="text1"/>
          <w:szCs w:val="28"/>
        </w:rPr>
        <w:t xml:space="preserve">Общие положения о предоставлении </w:t>
      </w:r>
      <w:r w:rsidR="00D651D2" w:rsidRPr="002435E1">
        <w:rPr>
          <w:b w:val="0"/>
          <w:color w:val="000000" w:themeColor="text1"/>
          <w:szCs w:val="28"/>
        </w:rPr>
        <w:t>субсидии</w:t>
      </w:r>
    </w:p>
    <w:p w:rsidR="0065303D" w:rsidRPr="002435E1" w:rsidRDefault="0065303D" w:rsidP="00423E8B">
      <w:pPr>
        <w:pStyle w:val="ConsPlusNormal"/>
        <w:jc w:val="both"/>
        <w:rPr>
          <w:color w:val="000000" w:themeColor="text1"/>
          <w:szCs w:val="28"/>
        </w:rPr>
      </w:pPr>
    </w:p>
    <w:p w:rsidR="00F005E6" w:rsidRPr="002435E1" w:rsidRDefault="0065303D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2" w:name="P46"/>
      <w:bookmarkEnd w:id="2"/>
      <w:r w:rsidRPr="002435E1">
        <w:rPr>
          <w:color w:val="000000" w:themeColor="text1"/>
          <w:szCs w:val="28"/>
        </w:rPr>
        <w:t>1.</w:t>
      </w:r>
      <w:r w:rsidR="004E0477" w:rsidRPr="002435E1">
        <w:rPr>
          <w:color w:val="000000" w:themeColor="text1"/>
          <w:szCs w:val="28"/>
        </w:rPr>
        <w:t>1.</w:t>
      </w:r>
      <w:r w:rsidRPr="002435E1">
        <w:rPr>
          <w:color w:val="000000" w:themeColor="text1"/>
          <w:szCs w:val="28"/>
        </w:rPr>
        <w:t xml:space="preserve"> Настоящий </w:t>
      </w:r>
      <w:r w:rsidR="00F005E6" w:rsidRPr="002435E1">
        <w:rPr>
          <w:color w:val="000000" w:themeColor="text1"/>
          <w:szCs w:val="28"/>
        </w:rPr>
        <w:t>П</w:t>
      </w:r>
      <w:r w:rsidR="0049591B" w:rsidRPr="002435E1">
        <w:rPr>
          <w:color w:val="000000" w:themeColor="text1"/>
          <w:szCs w:val="28"/>
        </w:rPr>
        <w:t xml:space="preserve">орядок </w:t>
      </w:r>
      <w:r w:rsidRPr="002435E1">
        <w:rPr>
          <w:color w:val="000000" w:themeColor="text1"/>
          <w:szCs w:val="28"/>
        </w:rPr>
        <w:t xml:space="preserve">устанавливает </w:t>
      </w:r>
      <w:r w:rsidR="00F005E6" w:rsidRPr="002435E1">
        <w:rPr>
          <w:color w:val="000000" w:themeColor="text1"/>
          <w:szCs w:val="28"/>
        </w:rPr>
        <w:t>цели, условия и порядок</w:t>
      </w:r>
      <w:r w:rsidR="00F005E6" w:rsidRPr="002435E1">
        <w:t xml:space="preserve"> </w:t>
      </w:r>
      <w:r w:rsidR="00F005E6" w:rsidRPr="002435E1">
        <w:rPr>
          <w:color w:val="000000" w:themeColor="text1"/>
          <w:szCs w:val="28"/>
        </w:rPr>
        <w:t xml:space="preserve">предоставления субсидии из республиканского бюджета Республики Тыва некоммерческой организации «Фонд развития Республики Тыва» </w:t>
      </w:r>
      <w:r w:rsidR="007B4176" w:rsidRPr="002435E1">
        <w:rPr>
          <w:color w:val="000000" w:themeColor="text1"/>
          <w:szCs w:val="28"/>
        </w:rPr>
        <w:t xml:space="preserve">(далее </w:t>
      </w:r>
      <w:r w:rsidR="007B4176">
        <w:rPr>
          <w:color w:val="000000" w:themeColor="text1"/>
          <w:szCs w:val="28"/>
        </w:rPr>
        <w:t>–</w:t>
      </w:r>
      <w:r w:rsidR="007B4176" w:rsidRPr="002435E1">
        <w:rPr>
          <w:color w:val="000000" w:themeColor="text1"/>
          <w:szCs w:val="28"/>
        </w:rPr>
        <w:t xml:space="preserve"> Фонд)</w:t>
      </w:r>
      <w:r w:rsidR="007B4176">
        <w:rPr>
          <w:color w:val="000000" w:themeColor="text1"/>
          <w:szCs w:val="28"/>
        </w:rPr>
        <w:t xml:space="preserve"> </w:t>
      </w:r>
      <w:r w:rsidR="005C0941" w:rsidRPr="002435E1">
        <w:rPr>
          <w:color w:val="000000" w:themeColor="text1"/>
          <w:szCs w:val="28"/>
        </w:rPr>
        <w:t xml:space="preserve">для </w:t>
      </w:r>
      <w:r w:rsidR="00F005E6" w:rsidRPr="002435E1">
        <w:rPr>
          <w:color w:val="000000" w:themeColor="text1"/>
          <w:szCs w:val="28"/>
        </w:rPr>
        <w:t>предоставления финансовой поддержки в форме грантов субъектам деятельности в сфере промышленности на компенсацию части затрат на уплату процентов по кредитным договорам, заключенным субъектами промышленности с кредитными организациями в целях пополнения оборотных средств.</w:t>
      </w:r>
    </w:p>
    <w:p w:rsidR="00F005E6" w:rsidRDefault="004E0477" w:rsidP="00423E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7"/>
      <w:bookmarkEnd w:id="3"/>
      <w:r w:rsidRPr="002435E1">
        <w:rPr>
          <w:sz w:val="28"/>
          <w:szCs w:val="28"/>
        </w:rPr>
        <w:t>1.</w:t>
      </w:r>
      <w:r w:rsidR="0065303D" w:rsidRPr="002435E1">
        <w:rPr>
          <w:sz w:val="28"/>
          <w:szCs w:val="28"/>
        </w:rPr>
        <w:t xml:space="preserve">2. Целью предоставления субсидии </w:t>
      </w:r>
      <w:r w:rsidR="00910AC7" w:rsidRPr="002435E1">
        <w:rPr>
          <w:sz w:val="28"/>
          <w:szCs w:val="28"/>
        </w:rPr>
        <w:t>в соответствии с постановление</w:t>
      </w:r>
      <w:r w:rsidR="00D96BDD" w:rsidRPr="002435E1">
        <w:rPr>
          <w:sz w:val="28"/>
          <w:szCs w:val="28"/>
        </w:rPr>
        <w:t>м Правительства Российской Федерации</w:t>
      </w:r>
      <w:r w:rsidR="00910AC7" w:rsidRPr="002435E1">
        <w:rPr>
          <w:sz w:val="28"/>
          <w:szCs w:val="28"/>
        </w:rPr>
        <w:t xml:space="preserve">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910AC7" w:rsidRPr="002435E1">
        <w:rPr>
          <w:sz w:val="28"/>
          <w:szCs w:val="28"/>
        </w:rPr>
        <w:t>софинансирования</w:t>
      </w:r>
      <w:proofErr w:type="spellEnd"/>
      <w:r w:rsidR="00910AC7" w:rsidRPr="002435E1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="00910AC7" w:rsidRPr="002435E1">
        <w:rPr>
          <w:sz w:val="28"/>
          <w:szCs w:val="28"/>
        </w:rPr>
        <w:t>докапитализации</w:t>
      </w:r>
      <w:proofErr w:type="spellEnd"/>
      <w:r w:rsidR="00910AC7" w:rsidRPr="002435E1">
        <w:rPr>
          <w:sz w:val="28"/>
          <w:szCs w:val="28"/>
        </w:rPr>
        <w:t>) региональных фондов развития промышленности в рамках региональных программ развития промышленности»</w:t>
      </w:r>
      <w:r w:rsidR="00D96BDD" w:rsidRPr="002435E1">
        <w:rPr>
          <w:sz w:val="28"/>
          <w:szCs w:val="28"/>
        </w:rPr>
        <w:t xml:space="preserve"> (далее – постановление Правительства Российской Федерации от 18 апреля 2022 г. № 686)</w:t>
      </w:r>
      <w:r w:rsidR="00910AC7" w:rsidRPr="002435E1">
        <w:rPr>
          <w:sz w:val="28"/>
          <w:szCs w:val="28"/>
        </w:rPr>
        <w:t xml:space="preserve"> </w:t>
      </w:r>
      <w:r w:rsidR="0065303D" w:rsidRPr="002435E1">
        <w:rPr>
          <w:sz w:val="28"/>
          <w:szCs w:val="28"/>
        </w:rPr>
        <w:t xml:space="preserve">является </w:t>
      </w:r>
      <w:r w:rsidR="007A55AF" w:rsidRPr="002435E1">
        <w:rPr>
          <w:sz w:val="28"/>
          <w:szCs w:val="28"/>
        </w:rPr>
        <w:t xml:space="preserve">оказание </w:t>
      </w:r>
      <w:r w:rsidR="0065303D" w:rsidRPr="002435E1">
        <w:rPr>
          <w:sz w:val="28"/>
          <w:szCs w:val="28"/>
        </w:rPr>
        <w:t xml:space="preserve">Фондом </w:t>
      </w:r>
      <w:r w:rsidR="00F005E6" w:rsidRPr="002435E1">
        <w:rPr>
          <w:sz w:val="28"/>
          <w:szCs w:val="28"/>
        </w:rPr>
        <w:t xml:space="preserve">финансовой поддержки субъектам деятельности в сфере промышленности (далее </w:t>
      </w:r>
      <w:r w:rsidR="00423E8B">
        <w:rPr>
          <w:sz w:val="28"/>
          <w:szCs w:val="28"/>
        </w:rPr>
        <w:t>–</w:t>
      </w:r>
      <w:r w:rsidR="00F005E6" w:rsidRPr="002435E1">
        <w:rPr>
          <w:sz w:val="28"/>
          <w:szCs w:val="28"/>
        </w:rPr>
        <w:t xml:space="preserve"> субъекты промышленности)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г. № 395-1 «О банках и банковской деятельности» требованиям, в целях пополнения оборотных средств (далее соответственно </w:t>
      </w:r>
      <w:r w:rsidR="00423E8B">
        <w:rPr>
          <w:sz w:val="28"/>
          <w:szCs w:val="28"/>
        </w:rPr>
        <w:t>–</w:t>
      </w:r>
      <w:r w:rsidR="00F005E6" w:rsidRPr="002435E1">
        <w:rPr>
          <w:sz w:val="28"/>
          <w:szCs w:val="28"/>
        </w:rPr>
        <w:t xml:space="preserve"> кредитные организации, кредитные договоры)</w:t>
      </w:r>
      <w:r w:rsidR="0065303D" w:rsidRPr="002435E1">
        <w:rPr>
          <w:sz w:val="28"/>
          <w:szCs w:val="28"/>
        </w:rPr>
        <w:t xml:space="preserve">, деятельность которых соответствует </w:t>
      </w:r>
      <w:r w:rsidR="007B4176">
        <w:rPr>
          <w:sz w:val="28"/>
          <w:szCs w:val="28"/>
        </w:rPr>
        <w:t>разделу</w:t>
      </w:r>
      <w:r w:rsidR="0065303D" w:rsidRPr="002435E1">
        <w:rPr>
          <w:sz w:val="28"/>
          <w:szCs w:val="28"/>
        </w:rPr>
        <w:t xml:space="preserve"> </w:t>
      </w:r>
      <w:r w:rsidR="007B4176">
        <w:rPr>
          <w:sz w:val="28"/>
          <w:szCs w:val="28"/>
        </w:rPr>
        <w:t>«</w:t>
      </w:r>
      <w:r w:rsidR="007B4176" w:rsidRPr="007B4176">
        <w:rPr>
          <w:sz w:val="28"/>
          <w:szCs w:val="28"/>
        </w:rPr>
        <w:t>Обрабатывающие производства</w:t>
      </w:r>
      <w:r w:rsidR="007B4176">
        <w:rPr>
          <w:sz w:val="28"/>
          <w:szCs w:val="28"/>
        </w:rPr>
        <w:t>»</w:t>
      </w:r>
      <w:r w:rsidR="007B4176" w:rsidRPr="007B4176">
        <w:rPr>
          <w:sz w:val="28"/>
          <w:szCs w:val="28"/>
        </w:rPr>
        <w:t xml:space="preserve"> Общероссийского классификатора видов экономической деятельности (за исключением классов 10, 11, 12, 18, 19, групп 20.53, 20.</w:t>
      </w:r>
      <w:r w:rsidR="007B4176">
        <w:rPr>
          <w:sz w:val="28"/>
          <w:szCs w:val="28"/>
        </w:rPr>
        <w:t xml:space="preserve">59, 24.46, подгруппы 20.14.1), </w:t>
      </w:r>
      <w:r w:rsidR="007B4176" w:rsidRPr="007B4176">
        <w:rPr>
          <w:sz w:val="28"/>
          <w:szCs w:val="28"/>
        </w:rPr>
        <w:t xml:space="preserve">согласно приложению № 1 </w:t>
      </w:r>
      <w:r w:rsidR="00B126CC">
        <w:rPr>
          <w:sz w:val="28"/>
          <w:szCs w:val="28"/>
        </w:rPr>
        <w:t xml:space="preserve">к </w:t>
      </w:r>
      <w:r w:rsidR="005C2674" w:rsidRPr="002435E1">
        <w:rPr>
          <w:sz w:val="28"/>
          <w:szCs w:val="28"/>
        </w:rPr>
        <w:t>настояще</w:t>
      </w:r>
      <w:r w:rsidR="00B126CC">
        <w:rPr>
          <w:sz w:val="28"/>
          <w:szCs w:val="28"/>
        </w:rPr>
        <w:t>му</w:t>
      </w:r>
      <w:r w:rsidR="005C2674" w:rsidRPr="002435E1">
        <w:rPr>
          <w:sz w:val="28"/>
          <w:szCs w:val="28"/>
        </w:rPr>
        <w:t xml:space="preserve"> Порядк</w:t>
      </w:r>
      <w:r w:rsidR="00B126CC">
        <w:rPr>
          <w:sz w:val="28"/>
          <w:szCs w:val="28"/>
        </w:rPr>
        <w:t>у</w:t>
      </w:r>
      <w:r w:rsidR="005C2674" w:rsidRPr="002435E1">
        <w:rPr>
          <w:sz w:val="28"/>
          <w:szCs w:val="28"/>
        </w:rPr>
        <w:t>.</w:t>
      </w:r>
    </w:p>
    <w:p w:rsidR="00816C4B" w:rsidRPr="002435E1" w:rsidRDefault="00816C4B" w:rsidP="00423E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E77">
        <w:rPr>
          <w:sz w:val="28"/>
          <w:szCs w:val="28"/>
        </w:rPr>
        <w:t xml:space="preserve">1.3. Субсидии предоставляются в размере, установленном сводной бюджетной росписью республиканского бюджета Республики Тыва на текущий год и плановый </w:t>
      </w:r>
      <w:r w:rsidRPr="00DD4E77">
        <w:rPr>
          <w:sz w:val="28"/>
          <w:szCs w:val="28"/>
        </w:rPr>
        <w:lastRenderedPageBreak/>
        <w:t xml:space="preserve">период в пределах лимитов бюджетных обязательств, предусмотренных на цели, указанные в </w:t>
      </w:r>
      <w:r w:rsidR="00B126CC">
        <w:rPr>
          <w:sz w:val="28"/>
          <w:szCs w:val="28"/>
        </w:rPr>
        <w:t xml:space="preserve">пункте </w:t>
      </w:r>
      <w:r w:rsidR="00A367E8" w:rsidRPr="00DD4E77">
        <w:rPr>
          <w:sz w:val="28"/>
          <w:szCs w:val="28"/>
        </w:rPr>
        <w:t>1.2 настоящего Порядка</w:t>
      </w:r>
      <w:r w:rsidRPr="00DD4E77">
        <w:rPr>
          <w:sz w:val="28"/>
          <w:szCs w:val="28"/>
        </w:rPr>
        <w:t>.</w:t>
      </w:r>
    </w:p>
    <w:p w:rsidR="00E46102" w:rsidRPr="002435E1" w:rsidRDefault="00816C4B" w:rsidP="00423E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5D1790" w:rsidRPr="002435E1">
        <w:rPr>
          <w:color w:val="000000" w:themeColor="text1"/>
          <w:sz w:val="28"/>
          <w:szCs w:val="28"/>
        </w:rPr>
        <w:t xml:space="preserve">. </w:t>
      </w:r>
      <w:r w:rsidR="00AD0306" w:rsidRPr="002435E1">
        <w:rPr>
          <w:color w:val="000000" w:themeColor="text1"/>
          <w:sz w:val="28"/>
          <w:szCs w:val="28"/>
        </w:rPr>
        <w:t xml:space="preserve">Средства </w:t>
      </w:r>
      <w:r w:rsidR="00CA52DD" w:rsidRPr="002435E1">
        <w:rPr>
          <w:color w:val="000000" w:themeColor="text1"/>
          <w:sz w:val="28"/>
          <w:szCs w:val="28"/>
        </w:rPr>
        <w:t>субсидии</w:t>
      </w:r>
      <w:r w:rsidR="00AD0306" w:rsidRPr="002435E1">
        <w:rPr>
          <w:color w:val="000000" w:themeColor="text1"/>
          <w:sz w:val="28"/>
          <w:szCs w:val="28"/>
        </w:rPr>
        <w:t>, предоставляемые Фонду из республиканского бюджета</w:t>
      </w:r>
      <w:r w:rsidR="00F005E6" w:rsidRPr="002435E1">
        <w:rPr>
          <w:color w:val="000000" w:themeColor="text1"/>
          <w:sz w:val="28"/>
          <w:szCs w:val="28"/>
        </w:rPr>
        <w:t xml:space="preserve"> Республики Тыва</w:t>
      </w:r>
      <w:r w:rsidR="00AD0306" w:rsidRPr="002435E1">
        <w:rPr>
          <w:color w:val="000000" w:themeColor="text1"/>
          <w:sz w:val="28"/>
          <w:szCs w:val="28"/>
        </w:rPr>
        <w:t xml:space="preserve">, источником финансового обеспечения </w:t>
      </w:r>
      <w:r w:rsidR="00A45DF1" w:rsidRPr="002435E1">
        <w:rPr>
          <w:color w:val="000000" w:themeColor="text1"/>
          <w:sz w:val="28"/>
          <w:szCs w:val="28"/>
        </w:rPr>
        <w:t>которой является</w:t>
      </w:r>
      <w:r w:rsidR="00AD0306" w:rsidRPr="002435E1">
        <w:rPr>
          <w:color w:val="000000" w:themeColor="text1"/>
          <w:sz w:val="28"/>
          <w:szCs w:val="28"/>
        </w:rPr>
        <w:t xml:space="preserve"> иной межбюджетный трансферт из федерального бюджета и средства </w:t>
      </w:r>
      <w:r w:rsidR="00F005E6" w:rsidRPr="002435E1">
        <w:rPr>
          <w:color w:val="000000" w:themeColor="text1"/>
          <w:sz w:val="28"/>
          <w:szCs w:val="28"/>
        </w:rPr>
        <w:t xml:space="preserve">республиканского </w:t>
      </w:r>
      <w:r w:rsidR="00AD0306" w:rsidRPr="002435E1">
        <w:rPr>
          <w:color w:val="000000" w:themeColor="text1"/>
          <w:sz w:val="28"/>
          <w:szCs w:val="28"/>
        </w:rPr>
        <w:t>бюджета Республики Тыва</w:t>
      </w:r>
      <w:r w:rsidR="00E46102" w:rsidRPr="002435E1">
        <w:rPr>
          <w:color w:val="000000" w:themeColor="text1"/>
          <w:sz w:val="28"/>
          <w:szCs w:val="28"/>
        </w:rPr>
        <w:t xml:space="preserve">, </w:t>
      </w:r>
      <w:r w:rsidR="00AD0306" w:rsidRPr="002435E1">
        <w:rPr>
          <w:color w:val="000000" w:themeColor="text1"/>
          <w:sz w:val="28"/>
          <w:szCs w:val="28"/>
        </w:rPr>
        <w:t xml:space="preserve">должны быть использованы в </w:t>
      </w:r>
      <w:r w:rsidR="00E46102" w:rsidRPr="002435E1">
        <w:rPr>
          <w:color w:val="000000" w:themeColor="text1"/>
          <w:sz w:val="28"/>
          <w:szCs w:val="28"/>
        </w:rPr>
        <w:t xml:space="preserve">полном объеме до </w:t>
      </w:r>
      <w:r w:rsidR="00423E8B">
        <w:rPr>
          <w:color w:val="000000" w:themeColor="text1"/>
          <w:sz w:val="28"/>
          <w:szCs w:val="28"/>
        </w:rPr>
        <w:t xml:space="preserve">                                        </w:t>
      </w:r>
      <w:r w:rsidR="00E46102" w:rsidRPr="002435E1">
        <w:rPr>
          <w:color w:val="000000" w:themeColor="text1"/>
          <w:sz w:val="28"/>
          <w:szCs w:val="28"/>
        </w:rPr>
        <w:t xml:space="preserve">31 декабря 2022 г. </w:t>
      </w:r>
    </w:p>
    <w:p w:rsidR="00F1660C" w:rsidRPr="002435E1" w:rsidRDefault="00816C4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1.5</w:t>
      </w:r>
      <w:r w:rsidR="00E46102" w:rsidRPr="002435E1">
        <w:rPr>
          <w:color w:val="000000" w:themeColor="text1"/>
          <w:sz w:val="28"/>
          <w:szCs w:val="28"/>
        </w:rPr>
        <w:t xml:space="preserve">. </w:t>
      </w:r>
      <w:r w:rsidR="0065303D" w:rsidRPr="002435E1">
        <w:rPr>
          <w:color w:val="000000" w:themeColor="text1"/>
          <w:sz w:val="28"/>
          <w:szCs w:val="28"/>
        </w:rPr>
        <w:t>Средства,</w:t>
      </w:r>
      <w:r w:rsidR="00F1660C" w:rsidRPr="002435E1">
        <w:rPr>
          <w:rFonts w:eastAsia="Calibri"/>
          <w:sz w:val="28"/>
          <w:szCs w:val="28"/>
          <w:lang w:eastAsia="en-US"/>
        </w:rPr>
        <w:t xml:space="preserve"> источником </w:t>
      </w:r>
      <w:proofErr w:type="spellStart"/>
      <w:r w:rsidR="00F1660C" w:rsidRPr="002435E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F1660C" w:rsidRPr="002435E1">
        <w:rPr>
          <w:rFonts w:eastAsia="Calibri"/>
          <w:sz w:val="28"/>
          <w:szCs w:val="28"/>
          <w:lang w:eastAsia="en-US"/>
        </w:rPr>
        <w:t xml:space="preserve"> которых является иной межбюджетный трансферт, не могут быть направлены на финансовое обеспечение административно-хозяйственной деятельности Фонда.</w:t>
      </w:r>
    </w:p>
    <w:p w:rsidR="0065303D" w:rsidRPr="002435E1" w:rsidRDefault="00816C4B" w:rsidP="00423E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1.6</w:t>
      </w:r>
      <w:r w:rsidR="0065303D" w:rsidRPr="002435E1">
        <w:rPr>
          <w:color w:val="000000" w:themeColor="text1"/>
          <w:sz w:val="28"/>
          <w:szCs w:val="28"/>
        </w:rPr>
        <w:t xml:space="preserve">. </w:t>
      </w:r>
      <w:r w:rsidR="0065303D" w:rsidRPr="002435E1">
        <w:rPr>
          <w:sz w:val="28"/>
          <w:szCs w:val="28"/>
        </w:rPr>
        <w:t xml:space="preserve">Главным распорядителем средств </w:t>
      </w:r>
      <w:r w:rsidR="00F005E6" w:rsidRPr="002435E1">
        <w:rPr>
          <w:sz w:val="28"/>
          <w:szCs w:val="28"/>
        </w:rPr>
        <w:t xml:space="preserve">республиканского </w:t>
      </w:r>
      <w:r w:rsidR="0065303D" w:rsidRPr="002435E1">
        <w:rPr>
          <w:sz w:val="28"/>
          <w:szCs w:val="28"/>
        </w:rPr>
        <w:t>бюджета</w:t>
      </w:r>
      <w:r w:rsidR="00620626" w:rsidRPr="002435E1">
        <w:rPr>
          <w:sz w:val="28"/>
          <w:szCs w:val="28"/>
        </w:rPr>
        <w:t xml:space="preserve"> Республики Тыва</w:t>
      </w:r>
      <w:r w:rsidR="0065303D" w:rsidRPr="002435E1">
        <w:rPr>
          <w:sz w:val="28"/>
          <w:szCs w:val="28"/>
        </w:rPr>
        <w:t xml:space="preserve">, осуществляющим предоставление </w:t>
      </w:r>
      <w:r w:rsidR="00850675" w:rsidRPr="002435E1">
        <w:rPr>
          <w:sz w:val="28"/>
          <w:szCs w:val="28"/>
        </w:rPr>
        <w:t xml:space="preserve">бюджетных ассигнований, включающих средства иного межбюджетного трансферта, предоставленные в соответствии с </w:t>
      </w:r>
      <w:r w:rsidR="00D96BDD" w:rsidRPr="002435E1">
        <w:rPr>
          <w:sz w:val="28"/>
          <w:szCs w:val="28"/>
        </w:rPr>
        <w:t xml:space="preserve">постановлением Правительства Российской Федерации от 18 апреля 2022 г. № 686 </w:t>
      </w:r>
      <w:r w:rsidR="0065303D" w:rsidRPr="002435E1">
        <w:rPr>
          <w:sz w:val="28"/>
          <w:szCs w:val="28"/>
        </w:rPr>
        <w:t xml:space="preserve">в пределах бюджетных ассигнований, предусмотренных в </w:t>
      </w:r>
      <w:r w:rsidR="00F005E6" w:rsidRPr="002435E1">
        <w:rPr>
          <w:sz w:val="28"/>
          <w:szCs w:val="28"/>
        </w:rPr>
        <w:t xml:space="preserve">республиканском </w:t>
      </w:r>
      <w:r w:rsidR="0065303D" w:rsidRPr="002435E1">
        <w:rPr>
          <w:sz w:val="28"/>
          <w:szCs w:val="28"/>
        </w:rPr>
        <w:t xml:space="preserve">бюджете </w:t>
      </w:r>
      <w:r w:rsidR="00620626" w:rsidRPr="00DD4E77">
        <w:rPr>
          <w:sz w:val="28"/>
          <w:szCs w:val="28"/>
        </w:rPr>
        <w:t xml:space="preserve">Республики Тыва </w:t>
      </w:r>
      <w:r w:rsidR="0065303D" w:rsidRPr="00DD4E77"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в установленном порядке на предоставление </w:t>
      </w:r>
      <w:r w:rsidR="00E53BD9" w:rsidRPr="00DD4E77">
        <w:rPr>
          <w:sz w:val="28"/>
          <w:szCs w:val="28"/>
        </w:rPr>
        <w:t xml:space="preserve">субсидии </w:t>
      </w:r>
      <w:r w:rsidR="0065303D" w:rsidRPr="00DD4E77">
        <w:rPr>
          <w:sz w:val="28"/>
          <w:szCs w:val="28"/>
        </w:rPr>
        <w:t xml:space="preserve">на цели, указанные в </w:t>
      </w:r>
      <w:r w:rsidR="00A367E8" w:rsidRPr="00DD4E77">
        <w:rPr>
          <w:sz w:val="28"/>
          <w:szCs w:val="28"/>
        </w:rPr>
        <w:t xml:space="preserve">пункте 1.2 </w:t>
      </w:r>
      <w:r w:rsidR="0065303D" w:rsidRPr="00DD4E77">
        <w:rPr>
          <w:sz w:val="28"/>
          <w:szCs w:val="28"/>
        </w:rPr>
        <w:t xml:space="preserve">настоящего Порядка, является Министерство </w:t>
      </w:r>
      <w:r w:rsidR="00620626" w:rsidRPr="00DD4E77">
        <w:rPr>
          <w:sz w:val="28"/>
          <w:szCs w:val="28"/>
        </w:rPr>
        <w:t xml:space="preserve">экономического развития и промышленности Республики Тыва </w:t>
      </w:r>
      <w:r w:rsidR="0065303D" w:rsidRPr="00DD4E77">
        <w:rPr>
          <w:sz w:val="28"/>
          <w:szCs w:val="28"/>
        </w:rPr>
        <w:t>(дале</w:t>
      </w:r>
      <w:r w:rsidR="004323A4" w:rsidRPr="00DD4E77">
        <w:rPr>
          <w:sz w:val="28"/>
          <w:szCs w:val="28"/>
        </w:rPr>
        <w:t>е – Министерство)</w:t>
      </w:r>
    </w:p>
    <w:p w:rsidR="0065303D" w:rsidRPr="00683184" w:rsidRDefault="00816C4B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</w:t>
      </w:r>
      <w:r w:rsidR="0065303D" w:rsidRPr="002435E1">
        <w:rPr>
          <w:color w:val="000000" w:themeColor="text1"/>
          <w:szCs w:val="28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«Интернет» </w:t>
      </w:r>
      <w:r w:rsidR="004C4AA2" w:rsidRPr="002435E1">
        <w:rPr>
          <w:color w:val="000000" w:themeColor="text1"/>
          <w:szCs w:val="28"/>
        </w:rPr>
        <w:t>(</w:t>
      </w:r>
      <w:r w:rsidR="0065303D" w:rsidRPr="002435E1">
        <w:rPr>
          <w:color w:val="000000" w:themeColor="text1"/>
          <w:szCs w:val="28"/>
        </w:rPr>
        <w:t xml:space="preserve">в разделе </w:t>
      </w:r>
      <w:r w:rsidR="004C4AA2" w:rsidRPr="002435E1">
        <w:rPr>
          <w:color w:val="000000" w:themeColor="text1"/>
          <w:szCs w:val="28"/>
        </w:rPr>
        <w:t>единого</w:t>
      </w:r>
      <w:r w:rsidR="0065303D" w:rsidRPr="002435E1">
        <w:rPr>
          <w:color w:val="000000" w:themeColor="text1"/>
          <w:szCs w:val="28"/>
        </w:rPr>
        <w:t xml:space="preserve"> портал</w:t>
      </w:r>
      <w:r w:rsidR="004C4AA2" w:rsidRPr="002435E1">
        <w:rPr>
          <w:color w:val="000000" w:themeColor="text1"/>
          <w:szCs w:val="28"/>
        </w:rPr>
        <w:t>а</w:t>
      </w:r>
      <w:r w:rsidR="0065303D" w:rsidRPr="002435E1">
        <w:rPr>
          <w:color w:val="000000" w:themeColor="text1"/>
          <w:szCs w:val="28"/>
        </w:rPr>
        <w:t xml:space="preserve">) при формировании проекта закона о </w:t>
      </w:r>
      <w:r w:rsidR="00F005E6" w:rsidRPr="002435E1">
        <w:rPr>
          <w:color w:val="000000" w:themeColor="text1"/>
          <w:szCs w:val="28"/>
        </w:rPr>
        <w:t xml:space="preserve">республиканском </w:t>
      </w:r>
      <w:r w:rsidR="001A7E62" w:rsidRPr="002435E1">
        <w:rPr>
          <w:color w:val="000000" w:themeColor="text1"/>
          <w:szCs w:val="28"/>
        </w:rPr>
        <w:t>бюджете</w:t>
      </w:r>
      <w:r w:rsidR="001A7E62" w:rsidRPr="00683184">
        <w:rPr>
          <w:color w:val="000000" w:themeColor="text1"/>
          <w:szCs w:val="28"/>
        </w:rPr>
        <w:t xml:space="preserve"> Республики Тыва </w:t>
      </w:r>
      <w:r w:rsidR="0065303D" w:rsidRPr="00683184">
        <w:rPr>
          <w:color w:val="000000" w:themeColor="text1"/>
          <w:szCs w:val="28"/>
        </w:rPr>
        <w:t>на очередной фи</w:t>
      </w:r>
      <w:r w:rsidR="001A7E62" w:rsidRPr="00683184">
        <w:rPr>
          <w:color w:val="000000" w:themeColor="text1"/>
          <w:szCs w:val="28"/>
        </w:rPr>
        <w:t>нансовый г</w:t>
      </w:r>
      <w:r w:rsidR="00EC527B" w:rsidRPr="00683184">
        <w:rPr>
          <w:color w:val="000000" w:themeColor="text1"/>
          <w:szCs w:val="28"/>
        </w:rPr>
        <w:t>од и плановый период (проекта закона Республики Тыва о внесении изменений в закон о республиканском бюджете на текущий финансовый год и на плановый период)</w:t>
      </w:r>
      <w:r w:rsidR="00593091" w:rsidRPr="00683184">
        <w:rPr>
          <w:color w:val="000000" w:themeColor="text1"/>
          <w:szCs w:val="28"/>
        </w:rPr>
        <w:t>.</w:t>
      </w:r>
    </w:p>
    <w:p w:rsidR="0065303D" w:rsidRPr="00683184" w:rsidRDefault="0065303D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color w:val="000000" w:themeColor="text1"/>
          <w:szCs w:val="28"/>
        </w:rPr>
      </w:pPr>
    </w:p>
    <w:p w:rsidR="0065303D" w:rsidRPr="00683184" w:rsidRDefault="0065303D" w:rsidP="00423E8B">
      <w:pPr>
        <w:pStyle w:val="ConsPlusTitle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outlineLvl w:val="1"/>
        <w:rPr>
          <w:b w:val="0"/>
          <w:color w:val="000000" w:themeColor="text1"/>
          <w:szCs w:val="28"/>
        </w:rPr>
      </w:pPr>
      <w:r w:rsidRPr="00683184">
        <w:rPr>
          <w:b w:val="0"/>
          <w:color w:val="000000" w:themeColor="text1"/>
          <w:szCs w:val="28"/>
        </w:rPr>
        <w:t>Условия и порядок предоставления субсидии</w:t>
      </w:r>
    </w:p>
    <w:p w:rsidR="0065303D" w:rsidRPr="00683184" w:rsidRDefault="0065303D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color w:val="000000" w:themeColor="text1"/>
          <w:szCs w:val="28"/>
        </w:rPr>
      </w:pPr>
    </w:p>
    <w:p w:rsidR="0092515E" w:rsidRPr="002435E1" w:rsidRDefault="00000F57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4" w:name="P68"/>
      <w:bookmarkEnd w:id="4"/>
      <w:r w:rsidRPr="002435E1">
        <w:rPr>
          <w:color w:val="000000" w:themeColor="text1"/>
          <w:szCs w:val="28"/>
        </w:rPr>
        <w:t>2.1</w:t>
      </w:r>
      <w:r w:rsidR="0065303D" w:rsidRPr="002435E1">
        <w:rPr>
          <w:color w:val="000000" w:themeColor="text1"/>
          <w:szCs w:val="28"/>
        </w:rPr>
        <w:t xml:space="preserve">. </w:t>
      </w:r>
      <w:r w:rsidR="0092515E" w:rsidRPr="002435E1">
        <w:rPr>
          <w:color w:val="000000" w:themeColor="text1"/>
          <w:szCs w:val="28"/>
        </w:rPr>
        <w:t>Требования, которым должен соответствовать Фонд:</w:t>
      </w:r>
    </w:p>
    <w:p w:rsidR="001F1951" w:rsidRPr="002435E1" w:rsidRDefault="001F1951" w:rsidP="00423E8B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 xml:space="preserve">а) </w:t>
      </w:r>
      <w:proofErr w:type="spellStart"/>
      <w:r w:rsidRPr="002435E1">
        <w:rPr>
          <w:color w:val="000000" w:themeColor="text1"/>
          <w:szCs w:val="28"/>
        </w:rPr>
        <w:t>ненахождение</w:t>
      </w:r>
      <w:proofErr w:type="spellEnd"/>
      <w:r w:rsidRPr="002435E1">
        <w:rPr>
          <w:color w:val="000000" w:themeColor="text1"/>
          <w:szCs w:val="28"/>
        </w:rPr>
        <w:t xml:space="preserve"> Фонда в процессе реорганизации (за исключением реорганизации в форме присоединения к Фонду другого юридического лица), ликвидации,</w:t>
      </w:r>
      <w:r w:rsidRPr="002435E1">
        <w:rPr>
          <w:color w:val="000000" w:themeColor="text1"/>
        </w:rPr>
        <w:t xml:space="preserve"> </w:t>
      </w:r>
      <w:r w:rsidRPr="002435E1">
        <w:rPr>
          <w:color w:val="000000" w:themeColor="text1"/>
          <w:szCs w:val="28"/>
        </w:rPr>
        <w:t>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1F1951" w:rsidRPr="002435E1" w:rsidRDefault="001F1951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>б) отсутствие</w:t>
      </w:r>
      <w:r w:rsidRPr="002435E1">
        <w:rPr>
          <w:color w:val="000000" w:themeColor="text1"/>
        </w:rPr>
        <w:t xml:space="preserve"> </w:t>
      </w:r>
      <w:r w:rsidRPr="002435E1">
        <w:rPr>
          <w:color w:val="000000" w:themeColor="text1"/>
          <w:szCs w:val="28"/>
        </w:rPr>
        <w:t>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2435E1">
        <w:rPr>
          <w:color w:val="000000" w:themeColor="text1"/>
        </w:rPr>
        <w:t xml:space="preserve"> </w:t>
      </w:r>
      <w:r w:rsidR="003E3FD3" w:rsidRPr="002435E1">
        <w:rPr>
          <w:color w:val="000000" w:themeColor="text1"/>
        </w:rPr>
        <w:t>в размере</w:t>
      </w:r>
      <w:r w:rsidR="002435E1" w:rsidRPr="002435E1">
        <w:rPr>
          <w:color w:val="000000" w:themeColor="text1"/>
        </w:rPr>
        <w:t>,</w:t>
      </w:r>
      <w:r w:rsidR="003E3FD3" w:rsidRPr="002435E1">
        <w:rPr>
          <w:color w:val="000000" w:themeColor="text1"/>
        </w:rPr>
        <w:t xml:space="preserve"> </w:t>
      </w:r>
      <w:r w:rsidR="002435E1" w:rsidRPr="002435E1">
        <w:rPr>
          <w:color w:val="000000" w:themeColor="text1"/>
          <w:szCs w:val="28"/>
        </w:rPr>
        <w:t>не превышающем</w:t>
      </w:r>
      <w:r w:rsidRPr="002435E1">
        <w:rPr>
          <w:color w:val="000000" w:themeColor="text1"/>
          <w:szCs w:val="28"/>
        </w:rPr>
        <w:t xml:space="preserve"> 300 тыс.</w:t>
      </w:r>
      <w:r w:rsidR="003E3FD3" w:rsidRPr="002435E1">
        <w:rPr>
          <w:color w:val="000000" w:themeColor="text1"/>
          <w:szCs w:val="28"/>
        </w:rPr>
        <w:t xml:space="preserve"> </w:t>
      </w:r>
      <w:r w:rsidRPr="002435E1">
        <w:rPr>
          <w:color w:val="000000" w:themeColor="text1"/>
          <w:szCs w:val="28"/>
        </w:rPr>
        <w:t>рублей</w:t>
      </w:r>
      <w:r w:rsidR="002435E1" w:rsidRPr="002435E1">
        <w:rPr>
          <w:color w:val="000000" w:themeColor="text1"/>
          <w:szCs w:val="28"/>
        </w:rPr>
        <w:t>,</w:t>
      </w:r>
      <w:r w:rsidRPr="002435E1">
        <w:rPr>
          <w:color w:val="000000" w:themeColor="text1"/>
          <w:szCs w:val="28"/>
        </w:rPr>
        <w:t xml:space="preserve"> на первое число месяца, в котором представлено заявление о предоставлении субсидии;</w:t>
      </w:r>
    </w:p>
    <w:p w:rsidR="008E4B94" w:rsidRPr="00A367E8" w:rsidRDefault="001F1951" w:rsidP="00423E8B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t xml:space="preserve">в) </w:t>
      </w:r>
      <w:r w:rsidR="002435E1" w:rsidRPr="00A367E8">
        <w:rPr>
          <w:color w:val="000000" w:themeColor="text1"/>
          <w:szCs w:val="28"/>
        </w:rPr>
        <w:t xml:space="preserve">наличие утвержденного наблюдательным советом Фонда </w:t>
      </w:r>
      <w:r w:rsidR="00C4188C" w:rsidRPr="00A367E8">
        <w:rPr>
          <w:color w:val="000000" w:themeColor="text1"/>
          <w:szCs w:val="28"/>
        </w:rPr>
        <w:t xml:space="preserve">нормативного </w:t>
      </w:r>
      <w:r w:rsidR="002435E1" w:rsidRPr="00A367E8">
        <w:rPr>
          <w:color w:val="000000" w:themeColor="text1"/>
          <w:szCs w:val="28"/>
        </w:rPr>
        <w:t>правового акта, устанавливающего правила предоставления Фондом</w:t>
      </w:r>
      <w:r w:rsidR="008E4B94" w:rsidRPr="00A367E8">
        <w:t xml:space="preserve"> </w:t>
      </w:r>
      <w:r w:rsidR="008E4B94" w:rsidRPr="00A367E8">
        <w:rPr>
          <w:color w:val="000000" w:themeColor="text1"/>
          <w:szCs w:val="28"/>
        </w:rPr>
        <w:t xml:space="preserve">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</w:t>
      </w:r>
      <w:r w:rsidR="008E4B94" w:rsidRPr="00A367E8">
        <w:rPr>
          <w:color w:val="000000" w:themeColor="text1"/>
          <w:szCs w:val="28"/>
        </w:rPr>
        <w:lastRenderedPageBreak/>
        <w:t>установленным Федеральным законом от 2 декабря 1990 г. № 395-1 «О банках и банковской деятельности» требованиям, в целях пополнения оборотных средств.</w:t>
      </w:r>
    </w:p>
    <w:p w:rsidR="002435E1" w:rsidRPr="002435E1" w:rsidRDefault="00A367E8" w:rsidP="00423E8B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Нормативный п</w:t>
      </w:r>
      <w:r w:rsidR="008E4B94" w:rsidRPr="00A367E8">
        <w:rPr>
          <w:color w:val="000000" w:themeColor="text1"/>
          <w:szCs w:val="28"/>
        </w:rPr>
        <w:t xml:space="preserve">равовой акт, указанный в настоящем подпункте, должен содержать цели, условия и порядок предоставления </w:t>
      </w:r>
      <w:r>
        <w:rPr>
          <w:color w:val="000000" w:themeColor="text1"/>
          <w:szCs w:val="28"/>
        </w:rPr>
        <w:t xml:space="preserve">Фондом </w:t>
      </w:r>
      <w:r w:rsidR="008E4B94" w:rsidRPr="00A367E8">
        <w:rPr>
          <w:color w:val="000000" w:themeColor="text1"/>
          <w:szCs w:val="28"/>
        </w:rPr>
        <w:t xml:space="preserve">средств, в том числе </w:t>
      </w:r>
      <w:r w:rsidR="002435E1" w:rsidRPr="00A367E8">
        <w:rPr>
          <w:color w:val="000000" w:themeColor="text1"/>
          <w:szCs w:val="28"/>
        </w:rPr>
        <w:t>предусмотренные главой 3 настоящего Порядка требования к условиям предоставления г</w:t>
      </w:r>
      <w:r w:rsidR="008E4B94" w:rsidRPr="00A367E8">
        <w:rPr>
          <w:color w:val="000000" w:themeColor="text1"/>
          <w:szCs w:val="28"/>
        </w:rPr>
        <w:t xml:space="preserve">рантов субъектам промышленности и </w:t>
      </w:r>
      <w:r w:rsidR="002435E1" w:rsidRPr="00A367E8">
        <w:rPr>
          <w:color w:val="000000" w:themeColor="text1"/>
          <w:szCs w:val="28"/>
        </w:rPr>
        <w:t>к</w:t>
      </w:r>
      <w:r w:rsidR="008E4B94" w:rsidRPr="00A367E8">
        <w:rPr>
          <w:color w:val="000000" w:themeColor="text1"/>
          <w:szCs w:val="28"/>
        </w:rPr>
        <w:t xml:space="preserve"> таким</w:t>
      </w:r>
      <w:r w:rsidR="002435E1" w:rsidRPr="00A367E8">
        <w:rPr>
          <w:color w:val="000000" w:themeColor="text1"/>
          <w:szCs w:val="28"/>
        </w:rPr>
        <w:t xml:space="preserve"> субъектам промышленности, требования к отчетности, требования об осуществлении контроля (мониторинга) за соблюдением условий и порядка предоставления </w:t>
      </w:r>
      <w:r w:rsidR="008E4B94" w:rsidRPr="00A367E8">
        <w:rPr>
          <w:color w:val="000000" w:themeColor="text1"/>
          <w:szCs w:val="28"/>
        </w:rPr>
        <w:t xml:space="preserve">средств </w:t>
      </w:r>
      <w:r w:rsidR="002435E1" w:rsidRPr="00A367E8">
        <w:rPr>
          <w:color w:val="000000" w:themeColor="text1"/>
          <w:szCs w:val="28"/>
        </w:rPr>
        <w:t xml:space="preserve">и </w:t>
      </w:r>
      <w:r w:rsidR="008E4B94" w:rsidRPr="00A367E8">
        <w:rPr>
          <w:color w:val="000000" w:themeColor="text1"/>
          <w:szCs w:val="28"/>
        </w:rPr>
        <w:t>ответственности за их нарушение;</w:t>
      </w:r>
    </w:p>
    <w:p w:rsidR="001F1951" w:rsidRPr="002435E1" w:rsidRDefault="001F1951" w:rsidP="00423E8B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>г)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их получателем;</w:t>
      </w:r>
    </w:p>
    <w:p w:rsidR="001F1951" w:rsidRPr="002435E1" w:rsidRDefault="001F1951" w:rsidP="00423E8B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 xml:space="preserve">д) </w:t>
      </w:r>
      <w:bookmarkStart w:id="5" w:name="_Hlk97058000"/>
      <w:r w:rsidR="003F08C2" w:rsidRPr="002435E1">
        <w:rPr>
          <w:color w:val="000000" w:themeColor="text1"/>
          <w:szCs w:val="28"/>
        </w:rPr>
        <w:t>заключение с Министерством соглашения</w:t>
      </w:r>
      <w:r w:rsidR="003F08C2" w:rsidRPr="002435E1">
        <w:rPr>
          <w:color w:val="000000" w:themeColor="text1"/>
        </w:rPr>
        <w:t xml:space="preserve"> </w:t>
      </w:r>
      <w:r w:rsidR="003F08C2" w:rsidRPr="002435E1">
        <w:rPr>
          <w:color w:val="000000" w:themeColor="text1"/>
          <w:szCs w:val="28"/>
        </w:rPr>
        <w:t>о предоставлении субсидий;</w:t>
      </w:r>
    </w:p>
    <w:bookmarkEnd w:id="5"/>
    <w:p w:rsidR="003F08C2" w:rsidRPr="00A367E8" w:rsidRDefault="001F1951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2435E1">
        <w:rPr>
          <w:color w:val="000000" w:themeColor="text1"/>
          <w:szCs w:val="28"/>
        </w:rPr>
        <w:t xml:space="preserve">е) </w:t>
      </w:r>
      <w:r w:rsidR="003F08C2" w:rsidRPr="002435E1">
        <w:rPr>
          <w:color w:val="000000" w:themeColor="text1"/>
          <w:szCs w:val="28"/>
        </w:rPr>
        <w:t xml:space="preserve">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3F08C2" w:rsidRPr="00A367E8">
        <w:rPr>
          <w:color w:val="000000" w:themeColor="text1"/>
          <w:szCs w:val="28"/>
        </w:rPr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1F1951" w:rsidRPr="00A367E8" w:rsidRDefault="001F1951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t xml:space="preserve">ж) Фонд не должен получать средства из </w:t>
      </w:r>
      <w:r w:rsidR="008E4B94" w:rsidRPr="00A367E8">
        <w:rPr>
          <w:color w:val="000000" w:themeColor="text1"/>
          <w:szCs w:val="28"/>
        </w:rPr>
        <w:t xml:space="preserve">республиканского </w:t>
      </w:r>
      <w:r w:rsidRPr="00A367E8">
        <w:rPr>
          <w:color w:val="000000" w:themeColor="text1"/>
          <w:szCs w:val="28"/>
        </w:rPr>
        <w:t>бюджета Республики Тыва на основании иных нормативных правовых актов Республики Тыва на цели, установленные настоящим</w:t>
      </w:r>
      <w:r w:rsidR="008E4B94" w:rsidRPr="00A367E8">
        <w:rPr>
          <w:color w:val="000000" w:themeColor="text1"/>
          <w:szCs w:val="28"/>
        </w:rPr>
        <w:t xml:space="preserve"> Порядком</w:t>
      </w:r>
      <w:r w:rsidRPr="00A367E8">
        <w:rPr>
          <w:color w:val="000000" w:themeColor="text1"/>
          <w:szCs w:val="28"/>
        </w:rPr>
        <w:t>.</w:t>
      </w:r>
    </w:p>
    <w:p w:rsidR="0065303D" w:rsidRPr="00A367E8" w:rsidRDefault="00000F57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t xml:space="preserve">2.2. </w:t>
      </w:r>
      <w:r w:rsidR="0065303D" w:rsidRPr="00A367E8">
        <w:rPr>
          <w:color w:val="000000" w:themeColor="text1"/>
          <w:szCs w:val="28"/>
        </w:rPr>
        <w:t>Для получения субсидии Фонд представляет в Министерство следующие документы:</w:t>
      </w:r>
    </w:p>
    <w:p w:rsidR="00F36138" w:rsidRPr="00A367E8" w:rsidRDefault="00F36138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6" w:name="P69"/>
      <w:bookmarkEnd w:id="6"/>
      <w:r w:rsidRPr="00A367E8">
        <w:rPr>
          <w:color w:val="000000" w:themeColor="text1"/>
          <w:szCs w:val="28"/>
        </w:rPr>
        <w:t>1)</w:t>
      </w:r>
      <w:r w:rsidR="0065303D" w:rsidRPr="00A367E8">
        <w:rPr>
          <w:color w:val="000000" w:themeColor="text1"/>
          <w:szCs w:val="28"/>
        </w:rPr>
        <w:t xml:space="preserve"> </w:t>
      </w:r>
      <w:hyperlink w:anchor="P182" w:history="1">
        <w:r w:rsidRPr="00A367E8">
          <w:rPr>
            <w:color w:val="000000" w:themeColor="text1"/>
            <w:szCs w:val="28"/>
          </w:rPr>
          <w:t>з</w:t>
        </w:r>
        <w:r w:rsidR="0065303D" w:rsidRPr="00A367E8">
          <w:rPr>
            <w:color w:val="000000" w:themeColor="text1"/>
            <w:szCs w:val="28"/>
          </w:rPr>
          <w:t>аявление</w:t>
        </w:r>
      </w:hyperlink>
      <w:r w:rsidR="0065303D" w:rsidRPr="00A367E8">
        <w:rPr>
          <w:color w:val="000000" w:themeColor="text1"/>
          <w:szCs w:val="28"/>
        </w:rPr>
        <w:t xml:space="preserve"> на предоставление субсидии по форме согласно приложению № 2 к настоящему Порядку</w:t>
      </w:r>
      <w:r w:rsidRPr="00A367E8">
        <w:rPr>
          <w:color w:val="000000" w:themeColor="text1"/>
          <w:szCs w:val="28"/>
        </w:rPr>
        <w:t>;</w:t>
      </w:r>
    </w:p>
    <w:p w:rsidR="00BA5BBC" w:rsidRPr="00A367E8" w:rsidRDefault="00F36138" w:rsidP="00423E8B">
      <w:pPr>
        <w:pStyle w:val="ConsPlusNormal"/>
        <w:ind w:firstLine="709"/>
        <w:jc w:val="both"/>
        <w:rPr>
          <w:szCs w:val="28"/>
        </w:rPr>
      </w:pPr>
      <w:r w:rsidRPr="00A367E8">
        <w:rPr>
          <w:szCs w:val="28"/>
        </w:rPr>
        <w:t xml:space="preserve">2) </w:t>
      </w:r>
      <w:r w:rsidR="00BA5BBC" w:rsidRPr="00A367E8">
        <w:rPr>
          <w:szCs w:val="28"/>
        </w:rPr>
        <w:t xml:space="preserve">утвержденный наблюдательным советом Фонда </w:t>
      </w:r>
      <w:r w:rsidR="00C4188C" w:rsidRPr="00A367E8">
        <w:rPr>
          <w:szCs w:val="28"/>
        </w:rPr>
        <w:t xml:space="preserve">нормативный </w:t>
      </w:r>
      <w:r w:rsidR="00BA5BBC" w:rsidRPr="00A367E8">
        <w:rPr>
          <w:szCs w:val="28"/>
        </w:rPr>
        <w:t>правовой акт, устанавливающий правила предоставления Фондом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г. № 395-1 «О банках и банковской деятельности» требованиям, в целях пополнения оборотных средств, соответствующий требованиям, указанным в подпункте «в» пункта 2.1 настоящего Порядка;</w:t>
      </w:r>
    </w:p>
    <w:p w:rsidR="00F36138" w:rsidRPr="00A367E8" w:rsidRDefault="00E129C4" w:rsidP="00423E8B">
      <w:pPr>
        <w:pStyle w:val="ConsPlusNormal"/>
        <w:ind w:firstLine="709"/>
        <w:jc w:val="both"/>
        <w:rPr>
          <w:szCs w:val="28"/>
        </w:rPr>
      </w:pPr>
      <w:r w:rsidRPr="00A367E8">
        <w:rPr>
          <w:szCs w:val="28"/>
        </w:rPr>
        <w:t>3</w:t>
      </w:r>
      <w:r w:rsidR="00F36138" w:rsidRPr="00A367E8">
        <w:rPr>
          <w:szCs w:val="28"/>
        </w:rPr>
        <w:t>)</w:t>
      </w:r>
      <w:r w:rsidR="00395453" w:rsidRPr="00A367E8">
        <w:rPr>
          <w:szCs w:val="28"/>
        </w:rPr>
        <w:t xml:space="preserve"> справка</w:t>
      </w:r>
      <w:r w:rsidR="00F36138" w:rsidRPr="00A367E8">
        <w:rPr>
          <w:szCs w:val="28"/>
        </w:rPr>
        <w:t xml:space="preserve"> </w:t>
      </w:r>
      <w:r w:rsidR="00395453" w:rsidRPr="00A367E8">
        <w:rPr>
          <w:szCs w:val="28"/>
        </w:rPr>
        <w:t>налогового органа</w:t>
      </w:r>
      <w:r w:rsidR="00B92027" w:rsidRPr="00A367E8">
        <w:rPr>
          <w:szCs w:val="28"/>
        </w:rPr>
        <w:t>,</w:t>
      </w:r>
      <w:r w:rsidR="00395453" w:rsidRPr="00A367E8">
        <w:rPr>
          <w:szCs w:val="28"/>
        </w:rPr>
        <w:t xml:space="preserve"> </w:t>
      </w:r>
      <w:r w:rsidR="00B92027" w:rsidRPr="00A367E8">
        <w:rPr>
          <w:szCs w:val="28"/>
        </w:rPr>
        <w:t>подтверждающая</w:t>
      </w:r>
      <w:r w:rsidR="00F36138" w:rsidRPr="00A367E8">
        <w:rPr>
          <w:szCs w:val="28"/>
        </w:rPr>
        <w:t xml:space="preserve"> отсутствие у Фонда неисполненной обязанности по уплате налогов, сборов, страховых взносов, пеней, штрафов, процентов выданный инспекцией Федеральной налоговой службы по месту постановки получателем субсидии на налоговый учет по состоянию на </w:t>
      </w:r>
      <w:r w:rsidR="00B126CC">
        <w:rPr>
          <w:szCs w:val="28"/>
        </w:rPr>
        <w:t>перво</w:t>
      </w:r>
      <w:r w:rsidR="00F36138" w:rsidRPr="00A367E8">
        <w:rPr>
          <w:szCs w:val="28"/>
        </w:rPr>
        <w:t xml:space="preserve">е число месяца, предшествующего месяцу, в котором планируется заключение соглашения; </w:t>
      </w:r>
    </w:p>
    <w:p w:rsidR="00F36138" w:rsidRPr="00A367E8" w:rsidRDefault="00E129C4" w:rsidP="00423E8B">
      <w:pPr>
        <w:pStyle w:val="ConsPlusNormal"/>
        <w:ind w:firstLine="709"/>
        <w:jc w:val="both"/>
        <w:rPr>
          <w:szCs w:val="28"/>
        </w:rPr>
      </w:pPr>
      <w:r w:rsidRPr="00A367E8">
        <w:rPr>
          <w:szCs w:val="28"/>
        </w:rPr>
        <w:t>4</w:t>
      </w:r>
      <w:r w:rsidR="00F36138" w:rsidRPr="00A367E8">
        <w:rPr>
          <w:szCs w:val="28"/>
        </w:rPr>
        <w:t xml:space="preserve">) </w:t>
      </w:r>
      <w:r w:rsidRPr="00A367E8">
        <w:rPr>
          <w:szCs w:val="28"/>
        </w:rPr>
        <w:t>надлежащим образом заверенный лист записи Единого государственного реестра юридических лиц</w:t>
      </w:r>
      <w:r w:rsidR="00F36138" w:rsidRPr="00A367E8">
        <w:rPr>
          <w:szCs w:val="28"/>
        </w:rPr>
        <w:t xml:space="preserve">, на </w:t>
      </w:r>
      <w:r w:rsidR="00B126CC">
        <w:rPr>
          <w:szCs w:val="28"/>
        </w:rPr>
        <w:t>первое</w:t>
      </w:r>
      <w:r w:rsidR="00F36138" w:rsidRPr="00A367E8">
        <w:rPr>
          <w:szCs w:val="28"/>
        </w:rPr>
        <w:t xml:space="preserve"> число месяца, предшествующего месяцу, в котором пл</w:t>
      </w:r>
      <w:r w:rsidR="00B126CC">
        <w:rPr>
          <w:szCs w:val="28"/>
        </w:rPr>
        <w:t>анируется заключение соглашения;</w:t>
      </w:r>
    </w:p>
    <w:p w:rsidR="009B2DBB" w:rsidRPr="009B2DBB" w:rsidRDefault="00E129C4" w:rsidP="00423E8B">
      <w:pPr>
        <w:pStyle w:val="ConsPlusNormal"/>
        <w:ind w:firstLine="709"/>
        <w:jc w:val="both"/>
        <w:rPr>
          <w:color w:val="020B22"/>
          <w:szCs w:val="28"/>
        </w:rPr>
      </w:pPr>
      <w:r w:rsidRPr="00A367E8">
        <w:rPr>
          <w:szCs w:val="28"/>
        </w:rPr>
        <w:t>5</w:t>
      </w:r>
      <w:r w:rsidR="00F36138" w:rsidRPr="00A367E8">
        <w:rPr>
          <w:szCs w:val="28"/>
        </w:rPr>
        <w:t>)</w:t>
      </w:r>
      <w:r w:rsidR="00840AAD" w:rsidRPr="00A367E8">
        <w:rPr>
          <w:color w:val="020B22"/>
          <w:szCs w:val="28"/>
        </w:rPr>
        <w:t xml:space="preserve"> </w:t>
      </w:r>
      <w:r w:rsidR="00395453" w:rsidRPr="00A367E8">
        <w:rPr>
          <w:color w:val="020B22"/>
          <w:szCs w:val="28"/>
        </w:rPr>
        <w:t xml:space="preserve">справка, </w:t>
      </w:r>
      <w:r w:rsidR="00395453" w:rsidRPr="00A367E8">
        <w:rPr>
          <w:szCs w:val="28"/>
        </w:rPr>
        <w:t>подписанная</w:t>
      </w:r>
      <w:r w:rsidR="00395453" w:rsidRPr="00E129C4">
        <w:rPr>
          <w:szCs w:val="28"/>
        </w:rPr>
        <w:t xml:space="preserve"> руководителем </w:t>
      </w:r>
      <w:r w:rsidR="00A929E1" w:rsidRPr="00E129C4">
        <w:rPr>
          <w:szCs w:val="28"/>
        </w:rPr>
        <w:t xml:space="preserve">Фонда </w:t>
      </w:r>
      <w:r w:rsidR="00395453" w:rsidRPr="00E129C4">
        <w:rPr>
          <w:color w:val="020B22"/>
          <w:szCs w:val="28"/>
        </w:rPr>
        <w:t xml:space="preserve">о том, что Фонд не находится </w:t>
      </w:r>
      <w:r w:rsidR="009B2DBB" w:rsidRPr="00E129C4">
        <w:rPr>
          <w:color w:val="020B22"/>
          <w:szCs w:val="28"/>
        </w:rPr>
        <w:t xml:space="preserve">в процессе реорганизации (за исключением реорганизации в форме присоединения к </w:t>
      </w:r>
      <w:r w:rsidR="009B2DBB" w:rsidRPr="00E129C4">
        <w:rPr>
          <w:color w:val="020B22"/>
          <w:szCs w:val="28"/>
        </w:rPr>
        <w:lastRenderedPageBreak/>
        <w:t>Фонду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395453" w:rsidRPr="00683184" w:rsidRDefault="00E129C4" w:rsidP="00423E8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946DF" w:rsidRPr="00683184">
        <w:rPr>
          <w:szCs w:val="28"/>
        </w:rPr>
        <w:t>) с</w:t>
      </w:r>
      <w:r w:rsidR="00395453" w:rsidRPr="00683184">
        <w:rPr>
          <w:szCs w:val="28"/>
        </w:rPr>
        <w:t xml:space="preserve">правка подписанная руководителем </w:t>
      </w:r>
      <w:r w:rsidR="00A929E1" w:rsidRPr="00683184">
        <w:rPr>
          <w:szCs w:val="28"/>
        </w:rPr>
        <w:t xml:space="preserve">Фонда </w:t>
      </w:r>
      <w:r w:rsidR="00395453" w:rsidRPr="00683184">
        <w:rPr>
          <w:szCs w:val="28"/>
        </w:rPr>
        <w:t xml:space="preserve">о том, </w:t>
      </w:r>
      <w:r w:rsidR="00A929E1" w:rsidRPr="00683184">
        <w:rPr>
          <w:szCs w:val="28"/>
        </w:rPr>
        <w:t>что фонд</w:t>
      </w:r>
      <w:r w:rsidR="00395453" w:rsidRPr="00683184">
        <w:rPr>
          <w:szCs w:val="28"/>
        </w:rPr>
        <w:t xml:space="preserve"> не является иностранным юридическим лицом, в  уставном (складочном) капитале  которого доля участия иностранных юридических лиц, местом регистрации которых является государство или территория ,включенные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</w:t>
      </w:r>
      <w:r w:rsidR="005C0941">
        <w:rPr>
          <w:szCs w:val="28"/>
        </w:rPr>
        <w:t xml:space="preserve">совых операций (офшорные зоны) </w:t>
      </w:r>
      <w:r w:rsidR="00395453" w:rsidRPr="00683184">
        <w:rPr>
          <w:szCs w:val="28"/>
        </w:rPr>
        <w:t>в отношении таких юридических лиц, в совокупности превышающую 50 процентов;</w:t>
      </w:r>
    </w:p>
    <w:p w:rsidR="00796417" w:rsidRPr="00683184" w:rsidRDefault="00000F57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2.3. </w:t>
      </w:r>
      <w:r w:rsidR="00F36138" w:rsidRPr="00683184">
        <w:rPr>
          <w:szCs w:val="28"/>
        </w:rPr>
        <w:t xml:space="preserve">Документы, </w:t>
      </w:r>
      <w:r w:rsidR="00F36138" w:rsidRPr="00E129C4">
        <w:rPr>
          <w:szCs w:val="28"/>
        </w:rPr>
        <w:t xml:space="preserve">указанные в </w:t>
      </w:r>
      <w:r w:rsidR="005C0941" w:rsidRPr="00E129C4">
        <w:rPr>
          <w:szCs w:val="28"/>
        </w:rPr>
        <w:t>пункте</w:t>
      </w:r>
      <w:r w:rsidRPr="00E129C4">
        <w:rPr>
          <w:szCs w:val="28"/>
        </w:rPr>
        <w:t xml:space="preserve"> 2.2 </w:t>
      </w:r>
      <w:r w:rsidR="005C0941" w:rsidRPr="00E129C4">
        <w:rPr>
          <w:szCs w:val="28"/>
        </w:rPr>
        <w:t>настоящего П</w:t>
      </w:r>
      <w:r w:rsidR="00F36138" w:rsidRPr="00E129C4">
        <w:rPr>
          <w:szCs w:val="28"/>
        </w:rPr>
        <w:t>орядк</w:t>
      </w:r>
      <w:r w:rsidR="00F36138" w:rsidRPr="00423E8B">
        <w:rPr>
          <w:szCs w:val="28"/>
        </w:rPr>
        <w:t>а</w:t>
      </w:r>
      <w:r w:rsidR="00ED6B9B" w:rsidRPr="00423E8B">
        <w:rPr>
          <w:szCs w:val="28"/>
        </w:rPr>
        <w:t>,</w:t>
      </w:r>
      <w:r w:rsidR="00F36138" w:rsidRPr="00E129C4">
        <w:rPr>
          <w:szCs w:val="28"/>
        </w:rPr>
        <w:t xml:space="preserve"> могут быть представлены Фондом лично или через уполномоченного</w:t>
      </w:r>
      <w:r w:rsidR="00F36138" w:rsidRPr="00683184">
        <w:rPr>
          <w:szCs w:val="28"/>
        </w:rPr>
        <w:t xml:space="preserve"> представителя получателя субсидии при наличии у него доверенности, оформленной в порядке, установленном законодательством Российской Федерации. </w:t>
      </w:r>
    </w:p>
    <w:p w:rsidR="00F36138" w:rsidRPr="00A367E8" w:rsidRDefault="00F36138" w:rsidP="00423E8B">
      <w:pPr>
        <w:pStyle w:val="ConsPlusNormal"/>
        <w:ind w:firstLine="709"/>
        <w:jc w:val="both"/>
        <w:rPr>
          <w:color w:val="020B22"/>
          <w:szCs w:val="28"/>
        </w:rPr>
      </w:pPr>
      <w:r w:rsidRPr="00683184">
        <w:rPr>
          <w:szCs w:val="28"/>
        </w:rPr>
        <w:t xml:space="preserve">Заявка и документы должны быть заверены </w:t>
      </w:r>
      <w:r w:rsidRPr="00A367E8">
        <w:rPr>
          <w:szCs w:val="28"/>
        </w:rPr>
        <w:t xml:space="preserve">подписью руководителя </w:t>
      </w:r>
      <w:r w:rsidRPr="00A367E8">
        <w:rPr>
          <w:color w:val="020B22"/>
          <w:szCs w:val="28"/>
        </w:rPr>
        <w:t>Фонда, сброшюрованы (или прошиты), прон</w:t>
      </w:r>
      <w:r w:rsidR="00E129C4" w:rsidRPr="00A367E8">
        <w:rPr>
          <w:color w:val="020B22"/>
          <w:szCs w:val="28"/>
        </w:rPr>
        <w:t>умерованы и скреплены печатью, а также в</w:t>
      </w:r>
      <w:r w:rsidRPr="00A367E8">
        <w:rPr>
          <w:color w:val="020B22"/>
          <w:szCs w:val="28"/>
        </w:rPr>
        <w:t>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65303D" w:rsidRPr="00A367E8" w:rsidRDefault="00000F57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t>2.4</w:t>
      </w:r>
      <w:r w:rsidR="0065303D" w:rsidRPr="00A367E8">
        <w:rPr>
          <w:color w:val="000000" w:themeColor="text1"/>
          <w:szCs w:val="28"/>
        </w:rPr>
        <w:t xml:space="preserve">. Документы, указанные в </w:t>
      </w:r>
      <w:hyperlink w:anchor="P68" w:history="1">
        <w:r w:rsidR="0065303D" w:rsidRPr="00A367E8">
          <w:rPr>
            <w:color w:val="000000" w:themeColor="text1"/>
            <w:szCs w:val="28"/>
          </w:rPr>
          <w:t xml:space="preserve">пункте </w:t>
        </w:r>
      </w:hyperlink>
      <w:r w:rsidR="005C0941" w:rsidRPr="00A367E8">
        <w:rPr>
          <w:szCs w:val="28"/>
        </w:rPr>
        <w:t>2.2</w:t>
      </w:r>
      <w:r w:rsidR="0065303D" w:rsidRPr="00A367E8">
        <w:rPr>
          <w:color w:val="000000" w:themeColor="text1"/>
          <w:szCs w:val="28"/>
        </w:rPr>
        <w:t xml:space="preserve"> настоящего Порядка, подлежат регистрации в день поступления в Министерство с указанием даты приема.</w:t>
      </w:r>
    </w:p>
    <w:p w:rsidR="00AE3B91" w:rsidRPr="00A367E8" w:rsidRDefault="0065303D" w:rsidP="00423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67E8">
        <w:rPr>
          <w:sz w:val="28"/>
          <w:szCs w:val="28"/>
        </w:rPr>
        <w:t xml:space="preserve">Министерство в течение </w:t>
      </w:r>
      <w:r w:rsidR="00730C6F" w:rsidRPr="00A367E8">
        <w:rPr>
          <w:sz w:val="28"/>
          <w:szCs w:val="28"/>
        </w:rPr>
        <w:t>5</w:t>
      </w:r>
      <w:r w:rsidRPr="00A367E8">
        <w:rPr>
          <w:sz w:val="28"/>
          <w:szCs w:val="28"/>
        </w:rPr>
        <w:t xml:space="preserve"> рабочих дней со дня получения документов рассматривает их на соответствие получателя </w:t>
      </w:r>
      <w:r w:rsidR="00B162D8" w:rsidRPr="00A367E8">
        <w:rPr>
          <w:sz w:val="28"/>
          <w:szCs w:val="28"/>
        </w:rPr>
        <w:t>субсидии</w:t>
      </w:r>
      <w:r w:rsidRPr="00A367E8">
        <w:rPr>
          <w:sz w:val="28"/>
          <w:szCs w:val="28"/>
        </w:rPr>
        <w:t xml:space="preserve"> требованиям, указанным в </w:t>
      </w:r>
      <w:hyperlink w:anchor="P94" w:history="1">
        <w:r w:rsidRPr="00A367E8">
          <w:rPr>
            <w:sz w:val="28"/>
            <w:szCs w:val="28"/>
          </w:rPr>
          <w:t xml:space="preserve">пункте </w:t>
        </w:r>
      </w:hyperlink>
      <w:r w:rsidR="00000F57" w:rsidRPr="00A367E8">
        <w:rPr>
          <w:sz w:val="28"/>
          <w:szCs w:val="28"/>
        </w:rPr>
        <w:t xml:space="preserve">2.1 </w:t>
      </w:r>
      <w:r w:rsidRPr="00A367E8">
        <w:rPr>
          <w:sz w:val="28"/>
          <w:szCs w:val="28"/>
        </w:rPr>
        <w:t xml:space="preserve">настоящего Порядка, и принимает решение о предоставлении </w:t>
      </w:r>
      <w:r w:rsidR="00B162D8" w:rsidRPr="00A367E8">
        <w:rPr>
          <w:sz w:val="28"/>
          <w:szCs w:val="28"/>
        </w:rPr>
        <w:t xml:space="preserve">субсидии </w:t>
      </w:r>
      <w:r w:rsidRPr="00A367E8">
        <w:rPr>
          <w:sz w:val="28"/>
          <w:szCs w:val="28"/>
        </w:rPr>
        <w:t xml:space="preserve">либо об отказе в предоставлении </w:t>
      </w:r>
      <w:r w:rsidR="00B162D8" w:rsidRPr="00A367E8">
        <w:rPr>
          <w:sz w:val="28"/>
          <w:szCs w:val="28"/>
        </w:rPr>
        <w:t xml:space="preserve">субсидии </w:t>
      </w:r>
      <w:r w:rsidR="004E6EE3" w:rsidRPr="00A367E8">
        <w:rPr>
          <w:sz w:val="28"/>
          <w:szCs w:val="28"/>
        </w:rPr>
        <w:t>и возврате документов Фонду,</w:t>
      </w:r>
      <w:r w:rsidR="00AE3B91" w:rsidRPr="00A367E8">
        <w:rPr>
          <w:rFonts w:eastAsiaTheme="minorHAnsi"/>
          <w:sz w:val="28"/>
          <w:szCs w:val="28"/>
          <w:lang w:eastAsia="en-US"/>
        </w:rPr>
        <w:t xml:space="preserve"> которое оформляется в форме приказа министра.</w:t>
      </w:r>
    </w:p>
    <w:p w:rsidR="0065303D" w:rsidRPr="00A367E8" w:rsidRDefault="0065303D" w:rsidP="00423E8B">
      <w:pPr>
        <w:pStyle w:val="ConsPlusNormal"/>
        <w:ind w:firstLine="709"/>
        <w:jc w:val="both"/>
        <w:rPr>
          <w:szCs w:val="28"/>
        </w:rPr>
      </w:pPr>
      <w:r w:rsidRPr="00A367E8">
        <w:rPr>
          <w:szCs w:val="28"/>
        </w:rPr>
        <w:t>Министерство в течение 3 рабо</w:t>
      </w:r>
      <w:r w:rsidR="005C0941" w:rsidRPr="00A367E8">
        <w:rPr>
          <w:szCs w:val="28"/>
        </w:rPr>
        <w:t xml:space="preserve">чих дней после принятия решения </w:t>
      </w:r>
      <w:r w:rsidRPr="00A367E8">
        <w:rPr>
          <w:szCs w:val="28"/>
        </w:rPr>
        <w:t>в письменной форме уведомляет Фонд о принятом решении.</w:t>
      </w:r>
    </w:p>
    <w:p w:rsidR="0065303D" w:rsidRPr="00A367E8" w:rsidRDefault="00000F57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t>2</w:t>
      </w:r>
      <w:r w:rsidR="0065303D" w:rsidRPr="00A367E8">
        <w:rPr>
          <w:color w:val="000000" w:themeColor="text1"/>
          <w:szCs w:val="28"/>
        </w:rPr>
        <w:t>.</w:t>
      </w:r>
      <w:r w:rsidRPr="00A367E8">
        <w:rPr>
          <w:color w:val="000000" w:themeColor="text1"/>
          <w:szCs w:val="28"/>
        </w:rPr>
        <w:t>5.</w:t>
      </w:r>
      <w:r w:rsidR="0065303D" w:rsidRPr="00A367E8">
        <w:rPr>
          <w:color w:val="000000" w:themeColor="text1"/>
          <w:szCs w:val="28"/>
        </w:rPr>
        <w:t xml:space="preserve"> Основаниями для отказа в предоставлении </w:t>
      </w:r>
      <w:r w:rsidR="003A37D2" w:rsidRPr="00A367E8">
        <w:rPr>
          <w:color w:val="000000" w:themeColor="text1"/>
          <w:szCs w:val="28"/>
        </w:rPr>
        <w:t xml:space="preserve">субсидии </w:t>
      </w:r>
      <w:r w:rsidR="0065303D" w:rsidRPr="00A367E8">
        <w:rPr>
          <w:color w:val="000000" w:themeColor="text1"/>
          <w:szCs w:val="28"/>
        </w:rPr>
        <w:t>Фонду являются:</w:t>
      </w:r>
    </w:p>
    <w:p w:rsidR="00F36138" w:rsidRPr="00DD4E77" w:rsidRDefault="00636AE2" w:rsidP="00423E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E77">
        <w:rPr>
          <w:color w:val="000000"/>
          <w:sz w:val="28"/>
          <w:szCs w:val="28"/>
        </w:rPr>
        <w:t xml:space="preserve">1) </w:t>
      </w:r>
      <w:r w:rsidR="00F36138" w:rsidRPr="00DD4E77">
        <w:rPr>
          <w:color w:val="000000"/>
          <w:sz w:val="28"/>
          <w:szCs w:val="28"/>
        </w:rPr>
        <w:t xml:space="preserve">несоответствие Фонда требованиям, установленным в пункте </w:t>
      </w:r>
      <w:r w:rsidR="005C0941" w:rsidRPr="00DD4E77">
        <w:rPr>
          <w:color w:val="000000"/>
          <w:sz w:val="28"/>
          <w:szCs w:val="28"/>
        </w:rPr>
        <w:t xml:space="preserve">2.1 </w:t>
      </w:r>
      <w:r w:rsidR="00ED6B9B" w:rsidRPr="00DD4E77">
        <w:rPr>
          <w:color w:val="000000"/>
          <w:sz w:val="28"/>
          <w:szCs w:val="28"/>
        </w:rPr>
        <w:t>настоящего П</w:t>
      </w:r>
      <w:r w:rsidR="00F36138" w:rsidRPr="00DD4E77">
        <w:rPr>
          <w:color w:val="000000"/>
          <w:sz w:val="28"/>
          <w:szCs w:val="28"/>
        </w:rPr>
        <w:t>орядка;</w:t>
      </w:r>
    </w:p>
    <w:p w:rsidR="00000F57" w:rsidRPr="00DD4E77" w:rsidRDefault="00636AE2" w:rsidP="00423E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E77">
        <w:rPr>
          <w:color w:val="000000"/>
          <w:sz w:val="28"/>
          <w:szCs w:val="28"/>
        </w:rPr>
        <w:t>2</w:t>
      </w:r>
      <w:r w:rsidR="00F36138" w:rsidRPr="00DD4E77">
        <w:rPr>
          <w:color w:val="000000"/>
          <w:sz w:val="28"/>
          <w:szCs w:val="28"/>
        </w:rPr>
        <w:t xml:space="preserve">) </w:t>
      </w:r>
      <w:r w:rsidR="004E6EE3" w:rsidRPr="00DD4E77">
        <w:rPr>
          <w:color w:val="000000"/>
          <w:sz w:val="28"/>
          <w:szCs w:val="28"/>
        </w:rPr>
        <w:t>непредставление (представление не в полном объеме) документов, установленных в пункте</w:t>
      </w:r>
      <w:r w:rsidR="00F36138" w:rsidRPr="00DD4E77">
        <w:rPr>
          <w:color w:val="000000"/>
          <w:sz w:val="28"/>
          <w:szCs w:val="28"/>
        </w:rPr>
        <w:t xml:space="preserve"> </w:t>
      </w:r>
      <w:r w:rsidR="005C0941" w:rsidRPr="00DD4E77">
        <w:rPr>
          <w:color w:val="000000"/>
          <w:sz w:val="28"/>
          <w:szCs w:val="28"/>
        </w:rPr>
        <w:t>2.2</w:t>
      </w:r>
      <w:r w:rsidR="00F36138" w:rsidRPr="00DD4E77">
        <w:rPr>
          <w:color w:val="000000"/>
          <w:sz w:val="28"/>
          <w:szCs w:val="28"/>
        </w:rPr>
        <w:t xml:space="preserve"> настоящего</w:t>
      </w:r>
      <w:r w:rsidR="00ED6B9B" w:rsidRPr="00DD4E77">
        <w:rPr>
          <w:color w:val="000000"/>
          <w:sz w:val="28"/>
          <w:szCs w:val="28"/>
        </w:rPr>
        <w:t xml:space="preserve"> П</w:t>
      </w:r>
      <w:r w:rsidR="00F36138" w:rsidRPr="00DD4E77">
        <w:rPr>
          <w:color w:val="000000"/>
          <w:sz w:val="28"/>
          <w:szCs w:val="28"/>
        </w:rPr>
        <w:t>орядка.</w:t>
      </w:r>
    </w:p>
    <w:p w:rsidR="00C4188C" w:rsidRPr="00DD4E77" w:rsidRDefault="00636AE2" w:rsidP="00423E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E77">
        <w:rPr>
          <w:color w:val="000000"/>
          <w:sz w:val="28"/>
          <w:szCs w:val="28"/>
        </w:rPr>
        <w:t>3)</w:t>
      </w:r>
      <w:r w:rsidR="00E44A82" w:rsidRPr="00DD4E77">
        <w:rPr>
          <w:color w:val="000000"/>
          <w:sz w:val="28"/>
          <w:szCs w:val="28"/>
        </w:rPr>
        <w:t xml:space="preserve"> </w:t>
      </w:r>
      <w:r w:rsidRPr="00DD4E77">
        <w:rPr>
          <w:color w:val="000000"/>
          <w:sz w:val="28"/>
          <w:szCs w:val="28"/>
        </w:rPr>
        <w:t>установление факта недостоверности представленной Фондом информации.</w:t>
      </w:r>
      <w:r w:rsidR="00C4188C" w:rsidRPr="00DD4E77">
        <w:t xml:space="preserve"> </w:t>
      </w:r>
      <w:r w:rsidR="00C4188C" w:rsidRPr="00DD4E77">
        <w:rPr>
          <w:color w:val="000000"/>
          <w:sz w:val="28"/>
          <w:szCs w:val="28"/>
        </w:rPr>
        <w:t>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документ (документы), а также полученными иными способами, разрешенными федеральным законодательством.</w:t>
      </w:r>
    </w:p>
    <w:p w:rsidR="0065303D" w:rsidRPr="00A367E8" w:rsidRDefault="006F412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2.6</w:t>
      </w:r>
      <w:r w:rsidR="0065303D" w:rsidRPr="00DD4E77">
        <w:rPr>
          <w:color w:val="000000" w:themeColor="text1"/>
          <w:szCs w:val="28"/>
        </w:rPr>
        <w:t>.</w:t>
      </w:r>
      <w:r w:rsidR="00B162D8" w:rsidRPr="00DD4E77">
        <w:rPr>
          <w:color w:val="000000" w:themeColor="text1"/>
          <w:szCs w:val="28"/>
        </w:rPr>
        <w:t xml:space="preserve"> </w:t>
      </w:r>
      <w:r w:rsidR="003A37D2" w:rsidRPr="00DD4E77">
        <w:rPr>
          <w:color w:val="000000" w:themeColor="text1"/>
          <w:szCs w:val="28"/>
        </w:rPr>
        <w:t xml:space="preserve">Субсидия </w:t>
      </w:r>
      <w:r w:rsidR="00ED6B9B" w:rsidRPr="00DD4E77">
        <w:rPr>
          <w:rFonts w:eastAsia="Calibri"/>
          <w:szCs w:val="28"/>
          <w:lang w:eastAsia="en-US"/>
        </w:rPr>
        <w:t>предоставляется на основании с</w:t>
      </w:r>
      <w:r w:rsidR="00FD0EAB" w:rsidRPr="00DD4E77">
        <w:rPr>
          <w:rFonts w:eastAsia="Calibri"/>
          <w:szCs w:val="28"/>
          <w:lang w:eastAsia="en-US"/>
        </w:rPr>
        <w:t xml:space="preserve">оглашения (дополнительных соглашений), оформленного </w:t>
      </w:r>
      <w:r w:rsidR="0065303D" w:rsidRPr="00DD4E77">
        <w:rPr>
          <w:color w:val="000000" w:themeColor="text1"/>
          <w:szCs w:val="28"/>
        </w:rPr>
        <w:t xml:space="preserve">в соответствии с типовыми формами,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</w:t>
      </w:r>
      <w:r w:rsidR="009058B0" w:rsidRPr="00DD4E77">
        <w:rPr>
          <w:color w:val="000000" w:themeColor="text1"/>
          <w:szCs w:val="28"/>
        </w:rPr>
        <w:t>бюджет» (</w:t>
      </w:r>
      <w:r w:rsidR="00423E8B">
        <w:rPr>
          <w:color w:val="000000" w:themeColor="text1"/>
          <w:szCs w:val="28"/>
        </w:rPr>
        <w:t>далее –</w:t>
      </w:r>
      <w:r w:rsidR="00ED6B9B" w:rsidRPr="00DD4E77">
        <w:rPr>
          <w:color w:val="000000" w:themeColor="text1"/>
          <w:szCs w:val="28"/>
        </w:rPr>
        <w:t xml:space="preserve"> соглашение</w:t>
      </w:r>
      <w:r w:rsidR="0065303D" w:rsidRPr="00DD4E77">
        <w:rPr>
          <w:color w:val="000000" w:themeColor="text1"/>
          <w:szCs w:val="28"/>
        </w:rPr>
        <w:t>)</w:t>
      </w:r>
      <w:r w:rsidR="0065303D" w:rsidRPr="00A367E8">
        <w:rPr>
          <w:color w:val="000000" w:themeColor="text1"/>
          <w:szCs w:val="28"/>
        </w:rPr>
        <w:t xml:space="preserve">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C4188C" w:rsidRPr="00A367E8" w:rsidRDefault="0078244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367E8">
        <w:rPr>
          <w:color w:val="000000" w:themeColor="text1"/>
          <w:szCs w:val="28"/>
        </w:rPr>
        <w:lastRenderedPageBreak/>
        <w:t>2.7</w:t>
      </w:r>
      <w:r w:rsidR="0065303D" w:rsidRPr="00A367E8">
        <w:rPr>
          <w:color w:val="000000" w:themeColor="text1"/>
          <w:szCs w:val="28"/>
        </w:rPr>
        <w:t xml:space="preserve">. </w:t>
      </w:r>
      <w:r w:rsidR="00C4188C" w:rsidRPr="00A367E8">
        <w:rPr>
          <w:color w:val="000000" w:themeColor="text1"/>
          <w:szCs w:val="28"/>
        </w:rPr>
        <w:t>В соглашении о предоставлении субсидии в обязательном порядке должны быть предусмотрены:</w:t>
      </w:r>
    </w:p>
    <w:p w:rsidR="00A701CE" w:rsidRPr="00A367E8" w:rsidRDefault="00A701CE" w:rsidP="00423E8B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  <w:r w:rsidRPr="00A367E8">
        <w:rPr>
          <w:rFonts w:eastAsia="Calibri"/>
          <w:szCs w:val="28"/>
          <w:lang w:eastAsia="en-US"/>
        </w:rPr>
        <w:t xml:space="preserve">1) цель предоставления </w:t>
      </w:r>
      <w:r w:rsidR="003A37D2" w:rsidRPr="00A367E8">
        <w:rPr>
          <w:rFonts w:eastAsia="Calibri"/>
          <w:szCs w:val="28"/>
          <w:lang w:eastAsia="en-US"/>
        </w:rPr>
        <w:t xml:space="preserve">субсидии </w:t>
      </w:r>
      <w:r w:rsidRPr="00A367E8">
        <w:rPr>
          <w:rFonts w:eastAsia="Calibri"/>
          <w:szCs w:val="28"/>
          <w:lang w:eastAsia="en-US"/>
        </w:rPr>
        <w:t>и ее размер;</w:t>
      </w:r>
    </w:p>
    <w:p w:rsidR="00A701CE" w:rsidRPr="00A367E8" w:rsidRDefault="00A701CE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>2) порядок и условия предоставления</w:t>
      </w:r>
      <w:r w:rsidR="003A37D2" w:rsidRPr="00A367E8">
        <w:rPr>
          <w:rFonts w:eastAsia="Calibri"/>
          <w:sz w:val="28"/>
          <w:szCs w:val="28"/>
          <w:lang w:eastAsia="en-US"/>
        </w:rPr>
        <w:t xml:space="preserve"> субсидии</w:t>
      </w:r>
      <w:r w:rsidRPr="00A367E8">
        <w:rPr>
          <w:rFonts w:eastAsia="Calibri"/>
          <w:sz w:val="28"/>
          <w:szCs w:val="28"/>
          <w:lang w:eastAsia="en-US"/>
        </w:rPr>
        <w:t>;</w:t>
      </w:r>
    </w:p>
    <w:p w:rsidR="00D14F89" w:rsidRPr="00A367E8" w:rsidRDefault="00A701CE" w:rsidP="00423E8B">
      <w:pPr>
        <w:ind w:firstLine="709"/>
        <w:jc w:val="both"/>
      </w:pPr>
      <w:r w:rsidRPr="00A367E8">
        <w:rPr>
          <w:rFonts w:eastAsia="Calibri"/>
          <w:sz w:val="28"/>
          <w:szCs w:val="28"/>
          <w:lang w:eastAsia="en-US"/>
        </w:rPr>
        <w:t xml:space="preserve">3) </w:t>
      </w:r>
      <w:r w:rsidR="00D14F89" w:rsidRPr="00A367E8">
        <w:rPr>
          <w:rFonts w:eastAsia="Calibri"/>
          <w:sz w:val="28"/>
          <w:szCs w:val="28"/>
          <w:lang w:eastAsia="en-US"/>
        </w:rPr>
        <w:t>получателями грантов могут быть субъекты деятельности в сфере промышленности,</w:t>
      </w:r>
      <w:r w:rsidR="00D14F89" w:rsidRPr="00A367E8">
        <w:rPr>
          <w:sz w:val="28"/>
          <w:szCs w:val="28"/>
        </w:rPr>
        <w:t xml:space="preserve"> соответствующие условия</w:t>
      </w:r>
      <w:r w:rsidR="0054430F">
        <w:rPr>
          <w:sz w:val="28"/>
          <w:szCs w:val="28"/>
        </w:rPr>
        <w:t>м</w:t>
      </w:r>
      <w:r w:rsidR="00D14F89" w:rsidRPr="00A367E8">
        <w:rPr>
          <w:sz w:val="28"/>
          <w:szCs w:val="28"/>
        </w:rPr>
        <w:t xml:space="preserve"> и требованиям, установленным главой 3 </w:t>
      </w:r>
      <w:r w:rsidR="00FD5E60">
        <w:rPr>
          <w:sz w:val="28"/>
          <w:szCs w:val="28"/>
        </w:rPr>
        <w:t xml:space="preserve">                       </w:t>
      </w:r>
      <w:r w:rsidR="00D14F89" w:rsidRPr="00A367E8">
        <w:rPr>
          <w:sz w:val="28"/>
          <w:szCs w:val="28"/>
        </w:rPr>
        <w:t xml:space="preserve">настоящего Порядка, </w:t>
      </w:r>
      <w:r w:rsidR="007B4176" w:rsidRPr="007B4176">
        <w:rPr>
          <w:rFonts w:eastAsia="Calibri"/>
          <w:sz w:val="28"/>
          <w:szCs w:val="28"/>
          <w:lang w:eastAsia="en-US"/>
        </w:rPr>
        <w:t xml:space="preserve">деятельность которых соответствует разделу </w:t>
      </w:r>
      <w:r w:rsidR="007B4176">
        <w:rPr>
          <w:rFonts w:eastAsia="Calibri"/>
          <w:sz w:val="28"/>
          <w:szCs w:val="28"/>
          <w:lang w:eastAsia="en-US"/>
        </w:rPr>
        <w:t>«</w:t>
      </w:r>
      <w:r w:rsidR="007B4176" w:rsidRPr="007B4176">
        <w:rPr>
          <w:rFonts w:eastAsia="Calibri"/>
          <w:sz w:val="28"/>
          <w:szCs w:val="28"/>
          <w:lang w:eastAsia="en-US"/>
        </w:rPr>
        <w:t>Обрабатывающие производства</w:t>
      </w:r>
      <w:r w:rsidR="007B4176">
        <w:rPr>
          <w:rFonts w:eastAsia="Calibri"/>
          <w:sz w:val="28"/>
          <w:szCs w:val="28"/>
          <w:lang w:eastAsia="en-US"/>
        </w:rPr>
        <w:t>»</w:t>
      </w:r>
      <w:r w:rsidR="007B4176" w:rsidRPr="007B4176">
        <w:rPr>
          <w:rFonts w:eastAsia="Calibri"/>
          <w:sz w:val="28"/>
          <w:szCs w:val="28"/>
          <w:lang w:eastAsia="en-US"/>
        </w:rPr>
        <w:t xml:space="preserve"> Общероссийского классификатора видов экономической </w:t>
      </w:r>
      <w:r w:rsidR="00FD5E6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7B4176" w:rsidRPr="007B4176">
        <w:rPr>
          <w:rFonts w:eastAsia="Calibri"/>
          <w:sz w:val="28"/>
          <w:szCs w:val="28"/>
          <w:lang w:eastAsia="en-US"/>
        </w:rPr>
        <w:t>деятельности (за исключением классов 10, 11, 12, 18, 19, групп 20.53, 20.</w:t>
      </w:r>
      <w:r w:rsidR="007B4176">
        <w:rPr>
          <w:rFonts w:eastAsia="Calibri"/>
          <w:sz w:val="28"/>
          <w:szCs w:val="28"/>
          <w:lang w:eastAsia="en-US"/>
        </w:rPr>
        <w:t xml:space="preserve">59, </w:t>
      </w:r>
      <w:r w:rsidR="00FD5E6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7B4176">
        <w:rPr>
          <w:rFonts w:eastAsia="Calibri"/>
          <w:sz w:val="28"/>
          <w:szCs w:val="28"/>
          <w:lang w:eastAsia="en-US"/>
        </w:rPr>
        <w:t xml:space="preserve">24.46, подгруппы 20.14.1), </w:t>
      </w:r>
      <w:r w:rsidR="007B4176" w:rsidRPr="007B4176">
        <w:rPr>
          <w:rFonts w:eastAsia="Calibri"/>
          <w:sz w:val="28"/>
          <w:szCs w:val="28"/>
          <w:lang w:eastAsia="en-US"/>
        </w:rPr>
        <w:t xml:space="preserve">согласно приложению № 1 </w:t>
      </w:r>
      <w:r w:rsidR="007B4176">
        <w:rPr>
          <w:rFonts w:eastAsia="Calibri"/>
          <w:sz w:val="28"/>
          <w:szCs w:val="28"/>
          <w:lang w:eastAsia="en-US"/>
        </w:rPr>
        <w:t xml:space="preserve">к </w:t>
      </w:r>
      <w:r w:rsidR="007B4176" w:rsidRPr="007B4176">
        <w:rPr>
          <w:rFonts w:eastAsia="Calibri"/>
          <w:sz w:val="28"/>
          <w:szCs w:val="28"/>
          <w:lang w:eastAsia="en-US"/>
        </w:rPr>
        <w:t>настояще</w:t>
      </w:r>
      <w:r w:rsidR="007B4176">
        <w:rPr>
          <w:rFonts w:eastAsia="Calibri"/>
          <w:sz w:val="28"/>
          <w:szCs w:val="28"/>
          <w:lang w:eastAsia="en-US"/>
        </w:rPr>
        <w:t>му</w:t>
      </w:r>
      <w:r w:rsidR="007B4176" w:rsidRPr="007B4176">
        <w:rPr>
          <w:rFonts w:eastAsia="Calibri"/>
          <w:sz w:val="28"/>
          <w:szCs w:val="28"/>
          <w:lang w:eastAsia="en-US"/>
        </w:rPr>
        <w:t xml:space="preserve"> По</w:t>
      </w:r>
      <w:r w:rsidR="007B4176">
        <w:rPr>
          <w:rFonts w:eastAsia="Calibri"/>
          <w:sz w:val="28"/>
          <w:szCs w:val="28"/>
          <w:lang w:eastAsia="en-US"/>
        </w:rPr>
        <w:t>рядку</w:t>
      </w:r>
      <w:r w:rsidR="00004936" w:rsidRPr="005E54AE">
        <w:rPr>
          <w:rFonts w:eastAsia="Calibri"/>
          <w:sz w:val="28"/>
          <w:szCs w:val="28"/>
          <w:lang w:eastAsia="en-US"/>
        </w:rPr>
        <w:t>;</w:t>
      </w:r>
      <w:r w:rsidR="00D14F89" w:rsidRPr="00A367E8">
        <w:rPr>
          <w:rFonts w:eastAsia="Calibri"/>
          <w:sz w:val="28"/>
          <w:szCs w:val="28"/>
          <w:lang w:eastAsia="en-US"/>
        </w:rPr>
        <w:t xml:space="preserve"> </w:t>
      </w:r>
    </w:p>
    <w:p w:rsidR="00A52EE0" w:rsidRPr="00A367E8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 xml:space="preserve">4) </w:t>
      </w:r>
      <w:r w:rsidR="00C4188C" w:rsidRPr="00A367E8">
        <w:rPr>
          <w:rFonts w:eastAsia="Calibri"/>
          <w:sz w:val="28"/>
          <w:szCs w:val="28"/>
          <w:lang w:eastAsia="en-US"/>
        </w:rPr>
        <w:t>результаты предо</w:t>
      </w:r>
      <w:r w:rsidR="00C92411">
        <w:rPr>
          <w:rFonts w:eastAsia="Calibri"/>
          <w:sz w:val="28"/>
          <w:szCs w:val="28"/>
          <w:lang w:eastAsia="en-US"/>
        </w:rPr>
        <w:t>ставления субсидии, и показател</w:t>
      </w:r>
      <w:r w:rsidR="0054430F">
        <w:rPr>
          <w:rFonts w:eastAsia="Calibri"/>
          <w:sz w:val="28"/>
          <w:szCs w:val="28"/>
          <w:lang w:eastAsia="en-US"/>
        </w:rPr>
        <w:t>ь</w:t>
      </w:r>
      <w:r w:rsidR="00C92411">
        <w:rPr>
          <w:rFonts w:eastAsia="Calibri"/>
          <w:sz w:val="28"/>
          <w:szCs w:val="28"/>
          <w:lang w:eastAsia="en-US"/>
        </w:rPr>
        <w:t>, необходим</w:t>
      </w:r>
      <w:r w:rsidR="0054430F">
        <w:rPr>
          <w:rFonts w:eastAsia="Calibri"/>
          <w:sz w:val="28"/>
          <w:szCs w:val="28"/>
          <w:lang w:eastAsia="en-US"/>
        </w:rPr>
        <w:t>ый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 для </w:t>
      </w:r>
      <w:r w:rsidR="00FD5E60">
        <w:rPr>
          <w:rFonts w:eastAsia="Calibri"/>
          <w:sz w:val="28"/>
          <w:szCs w:val="28"/>
          <w:lang w:eastAsia="en-US"/>
        </w:rPr>
        <w:t xml:space="preserve">               </w:t>
      </w:r>
      <w:r w:rsidR="00C4188C" w:rsidRPr="00A367E8">
        <w:rPr>
          <w:rFonts w:eastAsia="Calibri"/>
          <w:sz w:val="28"/>
          <w:szCs w:val="28"/>
          <w:lang w:eastAsia="en-US"/>
        </w:rPr>
        <w:t>достижения результатов предоставления субс</w:t>
      </w:r>
      <w:r w:rsidR="00C92411">
        <w:rPr>
          <w:rFonts w:eastAsia="Calibri"/>
          <w:sz w:val="28"/>
          <w:szCs w:val="28"/>
          <w:lang w:eastAsia="en-US"/>
        </w:rPr>
        <w:t>идии, значения которого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 установлены в государственной программе</w:t>
      </w:r>
      <w:r w:rsidR="00E129C4" w:rsidRPr="00A367E8">
        <w:rPr>
          <w:rFonts w:eastAsia="Calibri"/>
          <w:sz w:val="28"/>
          <w:szCs w:val="28"/>
          <w:lang w:eastAsia="en-US"/>
        </w:rPr>
        <w:t xml:space="preserve"> Республики Тыва «Развитие промышленности и </w:t>
      </w:r>
      <w:r w:rsidR="00FD5E60">
        <w:rPr>
          <w:rFonts w:eastAsia="Calibri"/>
          <w:sz w:val="28"/>
          <w:szCs w:val="28"/>
          <w:lang w:eastAsia="en-US"/>
        </w:rPr>
        <w:t xml:space="preserve">               </w:t>
      </w:r>
      <w:r w:rsidR="00E129C4" w:rsidRPr="00A367E8">
        <w:rPr>
          <w:rFonts w:eastAsia="Calibri"/>
          <w:sz w:val="28"/>
          <w:szCs w:val="28"/>
          <w:lang w:eastAsia="en-US"/>
        </w:rPr>
        <w:t>инвестиционной п</w:t>
      </w:r>
      <w:r w:rsidR="00423E8B">
        <w:rPr>
          <w:rFonts w:eastAsia="Calibri"/>
          <w:sz w:val="28"/>
          <w:szCs w:val="28"/>
          <w:lang w:eastAsia="en-US"/>
        </w:rPr>
        <w:t>олитики Республики Тыва на 2022</w:t>
      </w:r>
      <w:r w:rsidR="00E129C4" w:rsidRPr="00A367E8">
        <w:rPr>
          <w:rFonts w:eastAsia="Calibri"/>
          <w:sz w:val="28"/>
          <w:szCs w:val="28"/>
          <w:lang w:eastAsia="en-US"/>
        </w:rPr>
        <w:t xml:space="preserve">-2024 годы», утвержденной </w:t>
      </w:r>
      <w:r w:rsidR="00FD5E60">
        <w:rPr>
          <w:rFonts w:eastAsia="Calibri"/>
          <w:sz w:val="28"/>
          <w:szCs w:val="28"/>
          <w:lang w:eastAsia="en-US"/>
        </w:rPr>
        <w:t xml:space="preserve">            </w:t>
      </w:r>
      <w:r w:rsidR="00E129C4" w:rsidRPr="00A367E8">
        <w:rPr>
          <w:rFonts w:eastAsia="Calibri"/>
          <w:sz w:val="28"/>
          <w:szCs w:val="28"/>
          <w:lang w:eastAsia="en-US"/>
        </w:rPr>
        <w:t>постановлением Правительства Республики Тыва от 10 ноября 2021 г. № 612</w:t>
      </w:r>
      <w:r w:rsidR="00FD5E60">
        <w:rPr>
          <w:rFonts w:eastAsia="Calibri"/>
          <w:sz w:val="28"/>
          <w:szCs w:val="28"/>
          <w:lang w:eastAsia="en-US"/>
        </w:rPr>
        <w:t xml:space="preserve">                      </w:t>
      </w:r>
      <w:r w:rsidR="00E129C4" w:rsidRPr="00A367E8">
        <w:rPr>
          <w:rFonts w:eastAsia="Calibri"/>
          <w:sz w:val="28"/>
          <w:szCs w:val="28"/>
          <w:lang w:eastAsia="en-US"/>
        </w:rPr>
        <w:t xml:space="preserve"> (далее </w:t>
      </w:r>
      <w:r w:rsidR="00C92411">
        <w:rPr>
          <w:rFonts w:eastAsia="Calibri"/>
          <w:sz w:val="28"/>
          <w:szCs w:val="28"/>
          <w:lang w:eastAsia="en-US"/>
        </w:rPr>
        <w:t>–</w:t>
      </w:r>
      <w:r w:rsidR="00E129C4" w:rsidRPr="00A367E8">
        <w:rPr>
          <w:rFonts w:eastAsia="Calibri"/>
          <w:sz w:val="28"/>
          <w:szCs w:val="28"/>
          <w:lang w:eastAsia="en-US"/>
        </w:rPr>
        <w:t xml:space="preserve"> Программа);</w:t>
      </w:r>
    </w:p>
    <w:p w:rsidR="00A701CE" w:rsidRPr="00A367E8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>5</w:t>
      </w:r>
      <w:r w:rsidR="00A701CE" w:rsidRPr="00A367E8">
        <w:rPr>
          <w:rFonts w:eastAsia="Calibri"/>
          <w:sz w:val="28"/>
          <w:szCs w:val="28"/>
          <w:lang w:eastAsia="en-US"/>
        </w:rPr>
        <w:t>) обязательство Фонда обеспечить целевое использование средств, полученных в результате предоставления</w:t>
      </w:r>
      <w:r w:rsidR="005C0941" w:rsidRPr="00A367E8">
        <w:rPr>
          <w:rFonts w:eastAsia="Calibri"/>
          <w:sz w:val="28"/>
          <w:szCs w:val="28"/>
          <w:lang w:eastAsia="en-US"/>
        </w:rPr>
        <w:t xml:space="preserve"> субсидии</w:t>
      </w:r>
      <w:r w:rsidR="00A701CE" w:rsidRPr="00A367E8">
        <w:rPr>
          <w:rFonts w:eastAsia="Calibri"/>
          <w:sz w:val="28"/>
          <w:szCs w:val="28"/>
          <w:lang w:eastAsia="en-US"/>
        </w:rPr>
        <w:t>, в соответствии с настоящим Порядком и соглашением</w:t>
      </w:r>
      <w:r w:rsidR="00A52EE0" w:rsidRPr="00A367E8">
        <w:rPr>
          <w:rFonts w:eastAsia="Calibri"/>
          <w:sz w:val="28"/>
          <w:szCs w:val="28"/>
          <w:lang w:eastAsia="en-US"/>
        </w:rPr>
        <w:t xml:space="preserve"> в полном объеме до 31 декабря 2022 г</w:t>
      </w:r>
      <w:r w:rsidR="00423E8B">
        <w:rPr>
          <w:rFonts w:eastAsia="Calibri"/>
          <w:sz w:val="28"/>
          <w:szCs w:val="28"/>
          <w:lang w:eastAsia="en-US"/>
        </w:rPr>
        <w:t>.</w:t>
      </w:r>
      <w:r w:rsidR="00A701CE" w:rsidRPr="00A367E8">
        <w:rPr>
          <w:rFonts w:eastAsia="Calibri"/>
          <w:sz w:val="28"/>
          <w:szCs w:val="28"/>
          <w:lang w:eastAsia="en-US"/>
        </w:rPr>
        <w:t xml:space="preserve">; </w:t>
      </w:r>
    </w:p>
    <w:p w:rsidR="00B657E1" w:rsidRPr="00A367E8" w:rsidRDefault="00A701CE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 xml:space="preserve">6) </w:t>
      </w:r>
      <w:r w:rsidR="00B657E1" w:rsidRPr="00A367E8">
        <w:rPr>
          <w:rFonts w:eastAsia="Calibri"/>
          <w:sz w:val="28"/>
          <w:szCs w:val="28"/>
          <w:lang w:eastAsia="en-US"/>
        </w:rPr>
        <w:t>запрет приобретения за счет полученных средств, предоставленных в целях финансового обеспечения затрат Фонда,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4188C" w:rsidRPr="00A367E8" w:rsidRDefault="00B657E1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 xml:space="preserve">7) 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абзацем третьим пункта </w:t>
      </w:r>
      <w:r w:rsidR="0054430F">
        <w:rPr>
          <w:rFonts w:eastAsia="Calibri"/>
          <w:sz w:val="28"/>
          <w:szCs w:val="28"/>
          <w:lang w:eastAsia="en-US"/>
        </w:rPr>
        <w:t>2 статьи 78</w:t>
      </w:r>
      <w:r w:rsidR="00C4188C" w:rsidRPr="0054430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в том числе соблюдения условий, целей и порядка предоставления субсидий;</w:t>
      </w:r>
    </w:p>
    <w:p w:rsidR="00A701CE" w:rsidRPr="00DD4E77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77">
        <w:rPr>
          <w:rFonts w:eastAsia="Calibri"/>
          <w:sz w:val="28"/>
          <w:szCs w:val="28"/>
          <w:lang w:eastAsia="en-US"/>
        </w:rPr>
        <w:t>8</w:t>
      </w:r>
      <w:r w:rsidR="00A701CE" w:rsidRPr="00DD4E77">
        <w:rPr>
          <w:rFonts w:eastAsia="Calibri"/>
          <w:sz w:val="28"/>
          <w:szCs w:val="28"/>
          <w:lang w:eastAsia="en-US"/>
        </w:rPr>
        <w:t xml:space="preserve">) </w:t>
      </w:r>
      <w:r w:rsidR="008458CE" w:rsidRPr="00DD4E77">
        <w:rPr>
          <w:rFonts w:eastAsia="Calibri"/>
          <w:sz w:val="28"/>
          <w:szCs w:val="28"/>
          <w:lang w:eastAsia="en-US"/>
        </w:rPr>
        <w:t xml:space="preserve">обязательство Фонда по возврату </w:t>
      </w:r>
      <w:r w:rsidR="00A06082" w:rsidRPr="00DD4E77">
        <w:rPr>
          <w:color w:val="000000" w:themeColor="text1"/>
          <w:sz w:val="28"/>
          <w:szCs w:val="28"/>
        </w:rPr>
        <w:t>субсидии</w:t>
      </w:r>
      <w:r w:rsidR="008458CE" w:rsidRPr="00DD4E77">
        <w:rPr>
          <w:rFonts w:eastAsia="Calibri"/>
          <w:sz w:val="28"/>
          <w:szCs w:val="28"/>
          <w:lang w:eastAsia="en-US"/>
        </w:rPr>
        <w:t xml:space="preserve"> в республиканский бюдже</w:t>
      </w:r>
      <w:r w:rsidR="00E5557D" w:rsidRPr="00DD4E77">
        <w:rPr>
          <w:rFonts w:eastAsia="Calibri"/>
          <w:sz w:val="28"/>
          <w:szCs w:val="28"/>
          <w:lang w:eastAsia="en-US"/>
        </w:rPr>
        <w:t xml:space="preserve">т </w:t>
      </w:r>
      <w:r w:rsidRPr="00DD4E77">
        <w:rPr>
          <w:rFonts w:eastAsia="Calibri"/>
          <w:sz w:val="28"/>
          <w:szCs w:val="28"/>
          <w:lang w:eastAsia="en-US"/>
        </w:rPr>
        <w:t xml:space="preserve">Республики Тыва </w:t>
      </w:r>
      <w:r w:rsidR="00E5557D" w:rsidRPr="00DD4E77">
        <w:rPr>
          <w:rFonts w:eastAsia="Calibri"/>
          <w:sz w:val="28"/>
          <w:szCs w:val="28"/>
          <w:lang w:eastAsia="en-US"/>
        </w:rPr>
        <w:t>в соответствии с пунктом 4</w:t>
      </w:r>
      <w:r w:rsidR="00004936" w:rsidRPr="00DD4E77">
        <w:rPr>
          <w:rFonts w:eastAsia="Calibri"/>
          <w:sz w:val="28"/>
          <w:szCs w:val="28"/>
          <w:lang w:eastAsia="en-US"/>
        </w:rPr>
        <w:t xml:space="preserve"> настоящего П</w:t>
      </w:r>
      <w:r w:rsidR="008458CE" w:rsidRPr="00DD4E77">
        <w:rPr>
          <w:rFonts w:eastAsia="Calibri"/>
          <w:sz w:val="28"/>
          <w:szCs w:val="28"/>
          <w:lang w:eastAsia="en-US"/>
        </w:rPr>
        <w:t xml:space="preserve">орядка в случае </w:t>
      </w:r>
      <w:proofErr w:type="spellStart"/>
      <w:r w:rsidR="00B126CC">
        <w:rPr>
          <w:rFonts w:eastAsia="Calibri"/>
          <w:sz w:val="28"/>
          <w:szCs w:val="28"/>
          <w:lang w:eastAsia="en-US"/>
        </w:rPr>
        <w:t>не</w:t>
      </w:r>
      <w:r w:rsidR="00E5557D" w:rsidRPr="00DD4E77">
        <w:rPr>
          <w:rFonts w:eastAsia="Calibri"/>
          <w:sz w:val="28"/>
          <w:szCs w:val="28"/>
          <w:lang w:eastAsia="en-US"/>
        </w:rPr>
        <w:t>достижения</w:t>
      </w:r>
      <w:proofErr w:type="spellEnd"/>
      <w:r w:rsidR="008458CE" w:rsidRPr="00DD4E77">
        <w:rPr>
          <w:rFonts w:eastAsia="Calibri"/>
          <w:sz w:val="28"/>
          <w:szCs w:val="28"/>
          <w:lang w:eastAsia="en-US"/>
        </w:rPr>
        <w:t xml:space="preserve"> зна</w:t>
      </w:r>
      <w:r w:rsidR="00E5557D" w:rsidRPr="00DD4E77">
        <w:rPr>
          <w:rFonts w:eastAsia="Calibri"/>
          <w:sz w:val="28"/>
          <w:szCs w:val="28"/>
          <w:lang w:eastAsia="en-US"/>
        </w:rPr>
        <w:t xml:space="preserve">чения обязательного показателя, </w:t>
      </w:r>
      <w:r w:rsidR="0054430F">
        <w:rPr>
          <w:rFonts w:eastAsia="Calibri"/>
          <w:sz w:val="28"/>
          <w:szCs w:val="28"/>
          <w:lang w:eastAsia="en-US"/>
        </w:rPr>
        <w:t>указанного в пункте 2</w:t>
      </w:r>
      <w:r w:rsidR="00BD5646">
        <w:rPr>
          <w:rFonts w:eastAsia="Calibri"/>
          <w:sz w:val="28"/>
          <w:szCs w:val="28"/>
          <w:lang w:eastAsia="en-US"/>
        </w:rPr>
        <w:t>.8</w:t>
      </w:r>
      <w:r w:rsidR="00004936" w:rsidRPr="00DD4E77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BB5DCC" w:rsidRPr="00DD4E77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77">
        <w:rPr>
          <w:rFonts w:eastAsia="Calibri"/>
          <w:sz w:val="28"/>
          <w:szCs w:val="28"/>
          <w:lang w:eastAsia="en-US"/>
        </w:rPr>
        <w:t>9</w:t>
      </w:r>
      <w:r w:rsidR="00BB5DCC" w:rsidRPr="00DD4E77">
        <w:rPr>
          <w:rFonts w:eastAsia="Calibri"/>
          <w:sz w:val="28"/>
          <w:szCs w:val="28"/>
          <w:lang w:eastAsia="en-US"/>
        </w:rPr>
        <w:t>) условие о соблюдении требований о</w:t>
      </w:r>
      <w:r w:rsidR="00004936" w:rsidRPr="00DD4E77">
        <w:rPr>
          <w:rFonts w:eastAsia="Calibri"/>
          <w:sz w:val="28"/>
          <w:szCs w:val="28"/>
          <w:lang w:eastAsia="en-US"/>
        </w:rPr>
        <w:t xml:space="preserve"> защите государственной тайны</w:t>
      </w:r>
      <w:r w:rsidR="00BB5DCC" w:rsidRPr="00DD4E77">
        <w:rPr>
          <w:rFonts w:eastAsia="Calibri"/>
          <w:sz w:val="28"/>
          <w:szCs w:val="28"/>
          <w:lang w:eastAsia="en-US"/>
        </w:rPr>
        <w:t>;</w:t>
      </w:r>
    </w:p>
    <w:p w:rsidR="00BB5DCC" w:rsidRPr="00A367E8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77">
        <w:rPr>
          <w:rFonts w:eastAsia="Calibri"/>
          <w:sz w:val="28"/>
          <w:szCs w:val="28"/>
          <w:lang w:eastAsia="en-US"/>
        </w:rPr>
        <w:t>10</w:t>
      </w:r>
      <w:r w:rsidR="00BB5DCC" w:rsidRPr="00DD4E77">
        <w:rPr>
          <w:rFonts w:eastAsia="Calibri"/>
          <w:sz w:val="28"/>
          <w:szCs w:val="28"/>
          <w:lang w:eastAsia="en-US"/>
        </w:rPr>
        <w:t xml:space="preserve">) условие о согласовании новых условий соглашения или о расторжении соглашения при </w:t>
      </w:r>
      <w:proofErr w:type="spellStart"/>
      <w:r w:rsidR="00BB5DCC" w:rsidRPr="00DD4E77">
        <w:rPr>
          <w:rFonts w:eastAsia="Calibri"/>
          <w:sz w:val="28"/>
          <w:szCs w:val="28"/>
          <w:lang w:eastAsia="en-US"/>
        </w:rPr>
        <w:t>недостижении</w:t>
      </w:r>
      <w:proofErr w:type="spellEnd"/>
      <w:r w:rsidR="00BB5DCC" w:rsidRPr="00DD4E77">
        <w:rPr>
          <w:rFonts w:eastAsia="Calibri"/>
          <w:sz w:val="28"/>
          <w:szCs w:val="28"/>
          <w:lang w:eastAsia="en-US"/>
        </w:rPr>
        <w:t xml:space="preserve"> согласия по новым условиям, в случае уменьшения Министерству ранее доведенных</w:t>
      </w:r>
      <w:r w:rsidR="00BB5DCC" w:rsidRPr="00A367E8">
        <w:rPr>
          <w:rFonts w:eastAsia="Calibri"/>
          <w:sz w:val="28"/>
          <w:szCs w:val="28"/>
          <w:lang w:eastAsia="en-US"/>
        </w:rPr>
        <w:t xml:space="preserve"> лимитов бюджетных обязательств, указанных </w:t>
      </w:r>
      <w:r w:rsidR="00B126CC">
        <w:rPr>
          <w:rFonts w:eastAsia="Calibri"/>
          <w:sz w:val="28"/>
          <w:szCs w:val="28"/>
          <w:lang w:eastAsia="en-US"/>
        </w:rPr>
        <w:t xml:space="preserve">в </w:t>
      </w:r>
      <w:r w:rsidR="00BB5DCC" w:rsidRPr="00A367E8">
        <w:rPr>
          <w:rFonts w:eastAsia="Calibri"/>
          <w:sz w:val="28"/>
          <w:szCs w:val="28"/>
          <w:lang w:eastAsia="en-US"/>
        </w:rPr>
        <w:t>на</w:t>
      </w:r>
      <w:r w:rsidR="00B126CC">
        <w:rPr>
          <w:rFonts w:eastAsia="Calibri"/>
          <w:sz w:val="28"/>
          <w:szCs w:val="28"/>
          <w:lang w:eastAsia="en-US"/>
        </w:rPr>
        <w:t>стояще</w:t>
      </w:r>
      <w:r w:rsidR="00BB5DCC" w:rsidRPr="00A367E8">
        <w:rPr>
          <w:rFonts w:eastAsia="Calibri"/>
          <w:sz w:val="28"/>
          <w:szCs w:val="28"/>
          <w:lang w:eastAsia="en-US"/>
        </w:rPr>
        <w:t>м Порядк</w:t>
      </w:r>
      <w:r w:rsidR="00B126CC">
        <w:rPr>
          <w:rFonts w:eastAsia="Calibri"/>
          <w:sz w:val="28"/>
          <w:szCs w:val="28"/>
          <w:lang w:eastAsia="en-US"/>
        </w:rPr>
        <w:t>е</w:t>
      </w:r>
      <w:r w:rsidR="00BB5DCC" w:rsidRPr="00A367E8">
        <w:rPr>
          <w:rFonts w:eastAsia="Calibri"/>
          <w:sz w:val="28"/>
          <w:szCs w:val="28"/>
          <w:lang w:eastAsia="en-US"/>
        </w:rPr>
        <w:t>, приводящего к невозможности предоставления субсидии в раз</w:t>
      </w:r>
      <w:r w:rsidR="00C4188C" w:rsidRPr="00A367E8">
        <w:rPr>
          <w:rFonts w:eastAsia="Calibri"/>
          <w:sz w:val="28"/>
          <w:szCs w:val="28"/>
          <w:lang w:eastAsia="en-US"/>
        </w:rPr>
        <w:t>мере, определенном в соглашении;</w:t>
      </w:r>
    </w:p>
    <w:p w:rsidR="00C4188C" w:rsidRPr="00A367E8" w:rsidRDefault="00D14F89" w:rsidP="00FD5E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>11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) реквизиты нормативного правового акта, </w:t>
      </w:r>
      <w:r w:rsidRPr="00A367E8">
        <w:rPr>
          <w:rFonts w:eastAsia="Calibri"/>
          <w:sz w:val="28"/>
          <w:szCs w:val="28"/>
          <w:lang w:eastAsia="en-US"/>
        </w:rPr>
        <w:t xml:space="preserve">указанного в подпункте 2 пункта 2.2 настоящего Порядка и </w:t>
      </w:r>
      <w:r w:rsidR="00C4188C" w:rsidRPr="00A367E8">
        <w:rPr>
          <w:rFonts w:eastAsia="Calibri"/>
          <w:sz w:val="28"/>
          <w:szCs w:val="28"/>
          <w:lang w:eastAsia="en-US"/>
        </w:rPr>
        <w:t>устанавливающего правила предоставления Фондом финансовой поддержки субъектам деятельности в сфере</w:t>
      </w:r>
      <w:r w:rsidR="00C92411">
        <w:rPr>
          <w:rFonts w:eastAsia="Calibri"/>
          <w:sz w:val="28"/>
          <w:szCs w:val="28"/>
          <w:lang w:eastAsia="en-US"/>
        </w:rPr>
        <w:t xml:space="preserve"> промышленности в форме грантов</w:t>
      </w:r>
      <w:r w:rsidR="00C4188C" w:rsidRPr="00A367E8">
        <w:rPr>
          <w:rFonts w:eastAsia="Calibri"/>
          <w:sz w:val="28"/>
          <w:szCs w:val="28"/>
          <w:lang w:eastAsia="en-US"/>
        </w:rPr>
        <w:t>;</w:t>
      </w:r>
    </w:p>
    <w:p w:rsidR="00D14F89" w:rsidRPr="00A367E8" w:rsidRDefault="00D14F89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rFonts w:eastAsia="Calibri"/>
          <w:sz w:val="28"/>
          <w:szCs w:val="28"/>
          <w:lang w:eastAsia="en-US"/>
        </w:rPr>
        <w:t>12</w:t>
      </w:r>
      <w:r w:rsidR="00C4188C" w:rsidRPr="00A367E8">
        <w:rPr>
          <w:rFonts w:eastAsia="Calibri"/>
          <w:sz w:val="28"/>
          <w:szCs w:val="28"/>
          <w:lang w:eastAsia="en-US"/>
        </w:rPr>
        <w:t xml:space="preserve">) </w:t>
      </w:r>
      <w:r w:rsidRPr="00A367E8">
        <w:rPr>
          <w:rFonts w:eastAsia="Calibri"/>
          <w:sz w:val="28"/>
          <w:szCs w:val="28"/>
          <w:lang w:eastAsia="en-US"/>
        </w:rPr>
        <w:t xml:space="preserve">право Министерства на расторжение Соглашения в одностороннем порядке </w:t>
      </w:r>
      <w:r w:rsidRPr="00A367E8">
        <w:rPr>
          <w:rFonts w:eastAsia="Calibri"/>
          <w:sz w:val="28"/>
          <w:szCs w:val="28"/>
          <w:lang w:eastAsia="en-US"/>
        </w:rPr>
        <w:lastRenderedPageBreak/>
        <w:t xml:space="preserve">в случае </w:t>
      </w:r>
      <w:proofErr w:type="spellStart"/>
      <w:r w:rsidRPr="00A367E8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A367E8">
        <w:rPr>
          <w:rFonts w:eastAsia="Calibri"/>
          <w:sz w:val="28"/>
          <w:szCs w:val="28"/>
          <w:lang w:eastAsia="en-US"/>
        </w:rPr>
        <w:t xml:space="preserve"> обязательного показателя развития промышленности, предусмотренного Программой;</w:t>
      </w:r>
    </w:p>
    <w:p w:rsidR="00C4188C" w:rsidRPr="00A367E8" w:rsidRDefault="00ED6B9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C4188C" w:rsidRPr="00A367E8">
        <w:rPr>
          <w:rFonts w:eastAsia="Calibri"/>
          <w:sz w:val="28"/>
          <w:szCs w:val="28"/>
          <w:lang w:eastAsia="en-US"/>
        </w:rPr>
        <w:t>) запрет на расторжение соглашения Фондом в одностороннем порядке;</w:t>
      </w:r>
    </w:p>
    <w:p w:rsidR="00D14F89" w:rsidRPr="00A367E8" w:rsidRDefault="00ED6B9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D14F89" w:rsidRPr="00A367E8">
        <w:rPr>
          <w:rFonts w:eastAsia="Calibri"/>
          <w:sz w:val="28"/>
          <w:szCs w:val="28"/>
          <w:lang w:eastAsia="en-US"/>
        </w:rPr>
        <w:t>) порядок и сроки представления отчетности об использовании субсидии;</w:t>
      </w:r>
    </w:p>
    <w:p w:rsidR="00D14F89" w:rsidRPr="00A367E8" w:rsidRDefault="00ED6B9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D14F89" w:rsidRPr="00A367E8">
        <w:rPr>
          <w:rFonts w:eastAsia="Calibri"/>
          <w:sz w:val="28"/>
          <w:szCs w:val="28"/>
          <w:lang w:eastAsia="en-US"/>
        </w:rPr>
        <w:t>) ответственность сторон за нарушение условий соглашения;</w:t>
      </w:r>
    </w:p>
    <w:p w:rsidR="00D14F89" w:rsidRPr="00A367E8" w:rsidRDefault="00ED6B9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D14F89" w:rsidRPr="00A367E8">
        <w:rPr>
          <w:rFonts w:eastAsia="Calibri"/>
          <w:sz w:val="28"/>
          <w:szCs w:val="28"/>
          <w:lang w:eastAsia="en-US"/>
        </w:rPr>
        <w:t>) порядок и сроки возврата остатка субсидии в текущем финансовом году, в том числе в случае нарушени</w:t>
      </w:r>
      <w:r w:rsidR="00B126CC">
        <w:rPr>
          <w:rFonts w:eastAsia="Calibri"/>
          <w:sz w:val="28"/>
          <w:szCs w:val="28"/>
          <w:lang w:eastAsia="en-US"/>
        </w:rPr>
        <w:t>я Фондом условий, определенных С</w:t>
      </w:r>
      <w:r w:rsidR="00D14F89" w:rsidRPr="00A367E8">
        <w:rPr>
          <w:rFonts w:eastAsia="Calibri"/>
          <w:sz w:val="28"/>
          <w:szCs w:val="28"/>
          <w:lang w:eastAsia="en-US"/>
        </w:rPr>
        <w:t>оглашением;</w:t>
      </w:r>
    </w:p>
    <w:p w:rsidR="00C4188C" w:rsidRPr="00A367E8" w:rsidRDefault="00ED6B9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D14F89" w:rsidRPr="00A367E8">
        <w:rPr>
          <w:rFonts w:eastAsia="Calibri"/>
          <w:sz w:val="28"/>
          <w:szCs w:val="28"/>
          <w:lang w:eastAsia="en-US"/>
        </w:rPr>
        <w:t>) условие о вступлении в силу Соглашения.</w:t>
      </w:r>
    </w:p>
    <w:p w:rsidR="00910AC7" w:rsidRPr="00DD4E77" w:rsidRDefault="00816C4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7E8">
        <w:rPr>
          <w:sz w:val="28"/>
          <w:szCs w:val="28"/>
        </w:rPr>
        <w:t>2.8</w:t>
      </w:r>
      <w:r w:rsidR="00F31410" w:rsidRPr="00A367E8">
        <w:rPr>
          <w:sz w:val="28"/>
          <w:szCs w:val="28"/>
        </w:rPr>
        <w:t xml:space="preserve">. </w:t>
      </w:r>
      <w:r w:rsidR="00910AC7" w:rsidRPr="00A367E8">
        <w:rPr>
          <w:rFonts w:eastAsia="Calibri"/>
          <w:sz w:val="28"/>
          <w:szCs w:val="28"/>
          <w:lang w:eastAsia="en-US"/>
        </w:rPr>
        <w:t xml:space="preserve">Результатом предоставления субсидии является достижение Фондом значения показателя развития промышленности «количество субъектов деятельности </w:t>
      </w:r>
      <w:r w:rsidR="00910AC7" w:rsidRPr="00DD4E77">
        <w:rPr>
          <w:rFonts w:eastAsia="Calibri"/>
          <w:sz w:val="28"/>
          <w:szCs w:val="28"/>
          <w:lang w:eastAsia="en-US"/>
        </w:rPr>
        <w:t xml:space="preserve">в сфере промышленности, получивших в 2022 году финансовую поддержку», установленного </w:t>
      </w:r>
      <w:r w:rsidR="000E5C42" w:rsidRPr="00DD4E77">
        <w:rPr>
          <w:rFonts w:eastAsia="Calibri"/>
          <w:sz w:val="28"/>
          <w:szCs w:val="28"/>
          <w:lang w:eastAsia="en-US"/>
        </w:rPr>
        <w:t>Программой</w:t>
      </w:r>
      <w:r w:rsidR="00423E8B">
        <w:rPr>
          <w:rFonts w:eastAsia="Calibri"/>
          <w:sz w:val="28"/>
          <w:szCs w:val="28"/>
          <w:lang w:eastAsia="en-US"/>
        </w:rPr>
        <w:t xml:space="preserve"> (далее – </w:t>
      </w:r>
      <w:r w:rsidR="00C92411" w:rsidRPr="00DD4E77">
        <w:rPr>
          <w:rFonts w:eastAsia="Calibri"/>
          <w:sz w:val="28"/>
          <w:szCs w:val="28"/>
          <w:lang w:eastAsia="en-US"/>
        </w:rPr>
        <w:t>показатель)</w:t>
      </w:r>
      <w:r w:rsidR="00910AC7" w:rsidRPr="00DD4E77">
        <w:rPr>
          <w:rFonts w:eastAsia="Calibri"/>
          <w:sz w:val="28"/>
          <w:szCs w:val="28"/>
          <w:lang w:eastAsia="en-US"/>
        </w:rPr>
        <w:t>.</w:t>
      </w:r>
    </w:p>
    <w:p w:rsidR="00A701CE" w:rsidRPr="00DD4E77" w:rsidRDefault="00816C4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77">
        <w:rPr>
          <w:rFonts w:eastAsia="Calibri"/>
          <w:sz w:val="28"/>
          <w:szCs w:val="28"/>
          <w:lang w:eastAsia="en-US"/>
        </w:rPr>
        <w:t>2.9</w:t>
      </w:r>
      <w:r w:rsidR="00A701CE" w:rsidRPr="00DD4E77">
        <w:rPr>
          <w:rFonts w:eastAsia="Calibri"/>
          <w:sz w:val="28"/>
          <w:szCs w:val="28"/>
          <w:lang w:eastAsia="en-US"/>
        </w:rPr>
        <w:t xml:space="preserve">. </w:t>
      </w:r>
      <w:r w:rsidR="00B126CC">
        <w:rPr>
          <w:sz w:val="28"/>
          <w:szCs w:val="28"/>
        </w:rPr>
        <w:t>Министерство не позднее десято</w:t>
      </w:r>
      <w:r w:rsidR="002F4880" w:rsidRPr="00DD4E77">
        <w:rPr>
          <w:sz w:val="28"/>
          <w:szCs w:val="28"/>
        </w:rPr>
        <w:t>го рабочего дня после издания приказа о предоставлении субсидии заключает с Фондом соглашение о предоставлении субсидии и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 в соответствии со сроками, указанными в соглашении.</w:t>
      </w:r>
    </w:p>
    <w:p w:rsidR="00F31410" w:rsidRPr="00BD5646" w:rsidRDefault="00F31410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</w:p>
    <w:p w:rsidR="00FC5458" w:rsidRPr="00683184" w:rsidRDefault="00FC5458" w:rsidP="00423E8B">
      <w:pPr>
        <w:pStyle w:val="ConsPlu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szCs w:val="28"/>
        </w:rPr>
      </w:pPr>
      <w:r w:rsidRPr="00DD4E77">
        <w:rPr>
          <w:szCs w:val="28"/>
        </w:rPr>
        <w:t>Условия и требования</w:t>
      </w:r>
      <w:r w:rsidRPr="00683184">
        <w:rPr>
          <w:szCs w:val="28"/>
        </w:rPr>
        <w:t xml:space="preserve"> к субъектам промышленности</w:t>
      </w:r>
    </w:p>
    <w:p w:rsidR="00FC5458" w:rsidRPr="00BD5646" w:rsidRDefault="00FC5458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szCs w:val="28"/>
        </w:rPr>
      </w:pPr>
    </w:p>
    <w:p w:rsidR="00FC5458" w:rsidRPr="00683184" w:rsidRDefault="00782446" w:rsidP="00423E8B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sz w:val="28"/>
          <w:szCs w:val="28"/>
        </w:rPr>
        <w:t>3.1</w:t>
      </w:r>
      <w:r w:rsidR="00FC5458" w:rsidRPr="00683184">
        <w:rPr>
          <w:sz w:val="28"/>
          <w:szCs w:val="28"/>
        </w:rPr>
        <w:t xml:space="preserve">. </w:t>
      </w:r>
      <w:r w:rsidR="00FC5458" w:rsidRPr="00683184">
        <w:rPr>
          <w:rFonts w:eastAsiaTheme="minorHAnsi"/>
          <w:sz w:val="28"/>
          <w:szCs w:val="28"/>
          <w:lang w:eastAsia="en-US"/>
        </w:rPr>
        <w:t xml:space="preserve">Предоставление субъектам промышленности финансовой поддержки в форме </w:t>
      </w:r>
      <w:r w:rsidR="00441D41" w:rsidRPr="00683184">
        <w:rPr>
          <w:rFonts w:eastAsiaTheme="minorHAnsi"/>
          <w:sz w:val="28"/>
          <w:szCs w:val="28"/>
          <w:lang w:eastAsia="en-US"/>
        </w:rPr>
        <w:t xml:space="preserve">гранта </w:t>
      </w:r>
      <w:r w:rsidR="00FC5458" w:rsidRPr="00683184">
        <w:rPr>
          <w:rFonts w:eastAsiaTheme="minorHAnsi"/>
          <w:sz w:val="28"/>
          <w:szCs w:val="28"/>
          <w:lang w:eastAsia="en-US"/>
        </w:rPr>
        <w:t>осуществляется при соблюдении следующих условий: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 xml:space="preserve">а) кредитный договор и (или) дополнительное соглашение к кредитному договору об открытии кредитной линии заключены в рублях после вступления в силу постановления Правительства Российской </w:t>
      </w:r>
      <w:r w:rsidR="00F54CFE">
        <w:rPr>
          <w:rFonts w:eastAsiaTheme="minorHAnsi"/>
          <w:sz w:val="28"/>
          <w:szCs w:val="28"/>
          <w:lang w:eastAsia="en-US"/>
        </w:rPr>
        <w:t>Федерации от 18 апреля 2022 г. № 686</w:t>
      </w:r>
      <w:r w:rsidRPr="00683184">
        <w:rPr>
          <w:rFonts w:eastAsiaTheme="minorHAnsi"/>
          <w:sz w:val="28"/>
          <w:szCs w:val="28"/>
          <w:lang w:eastAsia="en-US"/>
        </w:rPr>
        <w:t>;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 xml:space="preserve">б) компенсация части затрат осуществляется в отношении процентов, начисленных за период со дня вступления в силу постановления Правительства Российской </w:t>
      </w:r>
      <w:r w:rsidR="00F54CFE">
        <w:rPr>
          <w:rFonts w:eastAsiaTheme="minorHAnsi"/>
          <w:sz w:val="28"/>
          <w:szCs w:val="28"/>
          <w:lang w:eastAsia="en-US"/>
        </w:rPr>
        <w:t xml:space="preserve">Федерации от 18 апреля 2022 г. № 686 </w:t>
      </w:r>
      <w:r w:rsidRPr="00683184">
        <w:rPr>
          <w:rFonts w:eastAsiaTheme="minorHAnsi"/>
          <w:sz w:val="28"/>
          <w:szCs w:val="28"/>
          <w:lang w:eastAsia="en-US"/>
        </w:rPr>
        <w:t>по 31 декабря 2022 г. и фактически уплаченных субъектом промышленности;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в) 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 xml:space="preserve">г) финансовая поддержка субъекту промышленности предоставляется в течение 10 рабочих дней со дня обращения в </w:t>
      </w:r>
      <w:r w:rsidR="0054430F">
        <w:rPr>
          <w:rFonts w:eastAsiaTheme="minorHAnsi"/>
          <w:sz w:val="28"/>
          <w:szCs w:val="28"/>
          <w:lang w:eastAsia="en-US"/>
        </w:rPr>
        <w:t>Фонд</w:t>
      </w:r>
      <w:r w:rsidRPr="00683184">
        <w:rPr>
          <w:rFonts w:eastAsiaTheme="minorHAnsi"/>
          <w:sz w:val="28"/>
          <w:szCs w:val="28"/>
          <w:lang w:eastAsia="en-US"/>
        </w:rPr>
        <w:t>, но не чаще одного раза в месяц;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д) общий размер кредитных обязательств субъекта промышленности по кредитному договору не превышает 250 млн. рублей;</w:t>
      </w:r>
    </w:p>
    <w:p w:rsidR="00FC5458" w:rsidRPr="00683184" w:rsidRDefault="00FC5458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е) совокупный объем финансовой поддержки на одного субъекта промышленности не превышает 50 млн. рублей.</w:t>
      </w:r>
    </w:p>
    <w:p w:rsidR="00FC5458" w:rsidRPr="00683184" w:rsidRDefault="00782446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3.2. </w:t>
      </w:r>
      <w:r w:rsidR="0054430F">
        <w:rPr>
          <w:color w:val="000000" w:themeColor="text1"/>
          <w:szCs w:val="28"/>
        </w:rPr>
        <w:t>Финансовая поддержка в форме гранта</w:t>
      </w:r>
      <w:r w:rsidR="00FC5458" w:rsidRPr="00683184">
        <w:rPr>
          <w:szCs w:val="28"/>
        </w:rPr>
        <w:t xml:space="preserve"> предоставл</w:t>
      </w:r>
      <w:r w:rsidR="00E34C11">
        <w:rPr>
          <w:szCs w:val="28"/>
        </w:rPr>
        <w:t>я</w:t>
      </w:r>
      <w:r w:rsidR="0054430F">
        <w:rPr>
          <w:szCs w:val="28"/>
        </w:rPr>
        <w:t>е</w:t>
      </w:r>
      <w:r w:rsidR="00FC5458" w:rsidRPr="00683184">
        <w:rPr>
          <w:szCs w:val="28"/>
        </w:rPr>
        <w:t>тся субъектам промышленности, соответствующим следующим требованиям: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>а) осуществление субъектом промышленности видов экономической деятельности, котор</w:t>
      </w:r>
      <w:r w:rsidR="007B4176">
        <w:rPr>
          <w:szCs w:val="28"/>
        </w:rPr>
        <w:t>ая</w:t>
      </w:r>
      <w:r w:rsidRPr="00683184">
        <w:rPr>
          <w:szCs w:val="28"/>
        </w:rPr>
        <w:t xml:space="preserve"> </w:t>
      </w:r>
      <w:r w:rsidR="007B4176" w:rsidRPr="007B4176">
        <w:rPr>
          <w:szCs w:val="28"/>
        </w:rPr>
        <w:t xml:space="preserve">соответствует разделу </w:t>
      </w:r>
      <w:r w:rsidR="007B4176">
        <w:rPr>
          <w:szCs w:val="28"/>
        </w:rPr>
        <w:t>«</w:t>
      </w:r>
      <w:r w:rsidR="007B4176" w:rsidRPr="007B4176">
        <w:rPr>
          <w:szCs w:val="28"/>
        </w:rPr>
        <w:t>Обрабатывающие производства</w:t>
      </w:r>
      <w:r w:rsidR="007B4176">
        <w:rPr>
          <w:szCs w:val="28"/>
        </w:rPr>
        <w:t>»</w:t>
      </w:r>
      <w:r w:rsidR="007B4176" w:rsidRPr="007B4176">
        <w:rPr>
          <w:szCs w:val="28"/>
        </w:rPr>
        <w:t xml:space="preserve"> Общероссийского классификатора видов экономической деятельности (за исключением клас</w:t>
      </w:r>
      <w:r w:rsidR="007B4176" w:rsidRPr="007B4176">
        <w:rPr>
          <w:szCs w:val="28"/>
        </w:rPr>
        <w:lastRenderedPageBreak/>
        <w:t>сов 10, 11, 12, 18, 19, групп 20.53, 20.</w:t>
      </w:r>
      <w:r w:rsidR="007B4176">
        <w:rPr>
          <w:szCs w:val="28"/>
        </w:rPr>
        <w:t xml:space="preserve">59, 24.46, подгруппы 20.14.1), </w:t>
      </w:r>
      <w:r w:rsidR="007B4176" w:rsidRPr="007B4176">
        <w:rPr>
          <w:szCs w:val="28"/>
        </w:rPr>
        <w:t xml:space="preserve">согласно приложению № 1 </w:t>
      </w:r>
      <w:r w:rsidR="007B4176">
        <w:rPr>
          <w:szCs w:val="28"/>
        </w:rPr>
        <w:t xml:space="preserve">к </w:t>
      </w:r>
      <w:r w:rsidR="007B4176" w:rsidRPr="007B4176">
        <w:rPr>
          <w:szCs w:val="28"/>
        </w:rPr>
        <w:t>настояще</w:t>
      </w:r>
      <w:r w:rsidR="007B4176">
        <w:rPr>
          <w:szCs w:val="28"/>
        </w:rPr>
        <w:t>му</w:t>
      </w:r>
      <w:r w:rsidR="007B4176" w:rsidRPr="007B4176">
        <w:rPr>
          <w:szCs w:val="28"/>
        </w:rPr>
        <w:t xml:space="preserve"> Порядк</w:t>
      </w:r>
      <w:r w:rsidR="007B4176">
        <w:rPr>
          <w:szCs w:val="28"/>
        </w:rPr>
        <w:t>у</w:t>
      </w:r>
      <w:r w:rsidRPr="00683184">
        <w:rPr>
          <w:szCs w:val="28"/>
        </w:rPr>
        <w:t>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>б) 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FC5458" w:rsidRPr="00A367E8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в) регистрация субъекта промышленности в качестве налогоплательщика на </w:t>
      </w:r>
      <w:r w:rsidRPr="00A367E8">
        <w:rPr>
          <w:szCs w:val="28"/>
        </w:rPr>
        <w:t>территории</w:t>
      </w:r>
      <w:r w:rsidR="00F54CFE" w:rsidRPr="00A367E8">
        <w:rPr>
          <w:szCs w:val="28"/>
        </w:rPr>
        <w:t xml:space="preserve"> Республики Тыва</w:t>
      </w:r>
      <w:r w:rsidRPr="00A367E8">
        <w:rPr>
          <w:szCs w:val="28"/>
        </w:rPr>
        <w:t>;</w:t>
      </w:r>
    </w:p>
    <w:p w:rsidR="00FC5458" w:rsidRPr="004F72DC" w:rsidRDefault="00FC5458" w:rsidP="00423E8B">
      <w:pPr>
        <w:pStyle w:val="ConsPlusNormal"/>
        <w:ind w:firstLine="709"/>
        <w:jc w:val="both"/>
        <w:rPr>
          <w:szCs w:val="28"/>
        </w:rPr>
      </w:pPr>
      <w:r w:rsidRPr="00A367E8">
        <w:rPr>
          <w:szCs w:val="28"/>
        </w:rPr>
        <w:t>г) неполучени</w:t>
      </w:r>
      <w:r w:rsidR="00B126CC">
        <w:rPr>
          <w:szCs w:val="28"/>
        </w:rPr>
        <w:t>е субъектом промышленности на перво</w:t>
      </w:r>
      <w:r w:rsidRPr="00A367E8">
        <w:rPr>
          <w:szCs w:val="28"/>
        </w:rPr>
        <w:t>е число месяца, предшествующего месяцу, в котором планируется заключение договора о предоставлении финансовой поддержки,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</w:t>
      </w:r>
      <w:r w:rsidRPr="004F72DC">
        <w:rPr>
          <w:szCs w:val="28"/>
        </w:rPr>
        <w:t xml:space="preserve">, на цели, установленные </w:t>
      </w:r>
      <w:r w:rsidR="00343C8E" w:rsidRPr="004F72DC">
        <w:rPr>
          <w:szCs w:val="28"/>
        </w:rPr>
        <w:t>постановлением Правительства Российской Федерации от 18 апреля 2022 г. № 686</w:t>
      </w:r>
      <w:r w:rsidRPr="004F72DC">
        <w:rPr>
          <w:szCs w:val="28"/>
        </w:rPr>
        <w:t>;</w:t>
      </w:r>
    </w:p>
    <w:p w:rsidR="00FC5458" w:rsidRPr="004F72DC" w:rsidRDefault="00FC5458" w:rsidP="00423E8B">
      <w:pPr>
        <w:pStyle w:val="ConsPlusNormal"/>
        <w:ind w:firstLine="709"/>
        <w:jc w:val="both"/>
        <w:rPr>
          <w:szCs w:val="28"/>
        </w:rPr>
      </w:pPr>
      <w:r w:rsidRPr="004F72DC">
        <w:rPr>
          <w:szCs w:val="28"/>
        </w:rPr>
        <w:t xml:space="preserve">д) наличие у субъекта промышленности действующего на момент оказания финансовой поддержки кредитного договора, заключенного с кредитной организацией на цели, указанные в </w:t>
      </w:r>
      <w:r w:rsidR="00343C8E" w:rsidRPr="004F72DC">
        <w:rPr>
          <w:szCs w:val="28"/>
        </w:rPr>
        <w:t xml:space="preserve">пункте 4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343C8E" w:rsidRPr="004F72DC">
        <w:rPr>
          <w:szCs w:val="28"/>
        </w:rPr>
        <w:t>софинансирования</w:t>
      </w:r>
      <w:proofErr w:type="spellEnd"/>
      <w:r w:rsidR="00343C8E" w:rsidRPr="004F72DC">
        <w:rPr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="00343C8E" w:rsidRPr="004F72DC">
        <w:rPr>
          <w:szCs w:val="28"/>
        </w:rPr>
        <w:t>докапитализации</w:t>
      </w:r>
      <w:proofErr w:type="spellEnd"/>
      <w:r w:rsidR="00343C8E" w:rsidRPr="004F72DC">
        <w:rPr>
          <w:szCs w:val="28"/>
        </w:rPr>
        <w:t xml:space="preserve">) региональных фондов развития промышленности в рамках региональных программ развития промышленности, утвержденных постановлением Правительства Российской Федерации от 18 апреля 2022 г. </w:t>
      </w:r>
      <w:r w:rsidR="007C1BF4">
        <w:rPr>
          <w:szCs w:val="28"/>
        </w:rPr>
        <w:t xml:space="preserve">         </w:t>
      </w:r>
      <w:r w:rsidR="00343C8E" w:rsidRPr="004F72DC">
        <w:rPr>
          <w:szCs w:val="28"/>
        </w:rPr>
        <w:t>№ 686</w:t>
      </w:r>
      <w:r w:rsidRPr="004F72DC">
        <w:rPr>
          <w:szCs w:val="28"/>
        </w:rPr>
        <w:t>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4F72DC">
        <w:rPr>
          <w:szCs w:val="28"/>
        </w:rPr>
        <w:t>е) 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ж) субъект промышленности не является иностранным юридическим лицом, а также российским юридическим лицом, местом регистрации которого является государство (территория), включенное в утвержденный Министерством финансов Российской Федерации </w:t>
      </w:r>
      <w:hyperlink r:id="rId14" w:history="1">
        <w:r w:rsidRPr="00683184">
          <w:rPr>
            <w:szCs w:val="28"/>
          </w:rPr>
          <w:t>перечень</w:t>
        </w:r>
      </w:hyperlink>
      <w:r w:rsidRPr="00683184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з) отсутствие на день подачи субъектом промышленности заявки на получение гранта проведения в отношении этого субъекта промышленности процедур ликвидации, банкротства, реорганизации, а также приостановления деятельности субъекта промышленности в порядке, предусмотренном </w:t>
      </w:r>
      <w:hyperlink r:id="rId15" w:history="1">
        <w:r w:rsidRPr="00683184">
          <w:rPr>
            <w:szCs w:val="28"/>
          </w:rPr>
          <w:t>Кодексом</w:t>
        </w:r>
      </w:hyperlink>
      <w:r w:rsidRPr="00683184">
        <w:rPr>
          <w:szCs w:val="28"/>
        </w:rPr>
        <w:t xml:space="preserve"> Российской Федерации об административных правонарушениях;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и) субъект промышленности не находится в перечне организаций и физических лиц, в отношении которых имеются сведения об их причастности к экстремистской </w:t>
      </w:r>
      <w:r w:rsidRPr="00683184">
        <w:rPr>
          <w:szCs w:val="28"/>
        </w:rPr>
        <w:lastRenderedPageBreak/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C5458" w:rsidRPr="00683184" w:rsidRDefault="00FC5458" w:rsidP="00423E8B">
      <w:pPr>
        <w:pStyle w:val="ConsPlusNormal"/>
        <w:ind w:firstLine="709"/>
        <w:jc w:val="both"/>
        <w:rPr>
          <w:szCs w:val="28"/>
        </w:rPr>
      </w:pPr>
      <w:r w:rsidRPr="00683184">
        <w:rPr>
          <w:szCs w:val="28"/>
        </w:rPr>
        <w:t xml:space="preserve">к) при предоставлении </w:t>
      </w:r>
      <w:r w:rsidR="00B162D8" w:rsidRPr="00683184">
        <w:rPr>
          <w:color w:val="000000" w:themeColor="text1"/>
          <w:szCs w:val="28"/>
        </w:rPr>
        <w:t>г</w:t>
      </w:r>
      <w:r w:rsidR="00AA3CE9" w:rsidRPr="00683184">
        <w:rPr>
          <w:color w:val="000000" w:themeColor="text1"/>
          <w:szCs w:val="28"/>
        </w:rPr>
        <w:t>ранта</w:t>
      </w:r>
      <w:r w:rsidRPr="00683184">
        <w:rPr>
          <w:szCs w:val="28"/>
        </w:rPr>
        <w:t xml:space="preserve"> в период со дня вступления в силу постановления Правительства Российской </w:t>
      </w:r>
      <w:r w:rsidR="00763E86">
        <w:rPr>
          <w:szCs w:val="28"/>
        </w:rPr>
        <w:t xml:space="preserve">Федерации от 18 апреля 2022 г. № 686 </w:t>
      </w:r>
      <w:r w:rsidRPr="00683184">
        <w:rPr>
          <w:szCs w:val="28"/>
        </w:rPr>
        <w:t xml:space="preserve">до 31 декабря </w:t>
      </w:r>
      <w:r w:rsidR="003D536E">
        <w:rPr>
          <w:szCs w:val="28"/>
        </w:rPr>
        <w:t xml:space="preserve">     </w:t>
      </w:r>
      <w:r w:rsidRPr="00683184">
        <w:rPr>
          <w:szCs w:val="28"/>
        </w:rPr>
        <w:t>2022 г.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A701CE" w:rsidRPr="00683184" w:rsidRDefault="00782446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 xml:space="preserve">3.3. </w:t>
      </w:r>
      <w:r w:rsidR="00A701CE" w:rsidRPr="00683184">
        <w:rPr>
          <w:rFonts w:eastAsiaTheme="minorHAnsi"/>
          <w:sz w:val="28"/>
          <w:szCs w:val="28"/>
          <w:lang w:eastAsia="en-US"/>
        </w:rPr>
        <w:t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б) оплата транспортных расходов, не связанных с производственной деятельностью;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в) выплата дивидендов;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г) уплата налогов, сборов и иных платежей, в отношении которых не предусмотрена отсрочка или не наступили сроки оплаты;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з) оплата топливно-энергетических ресурсов, не связанных с производственной деятельностью;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A701CE" w:rsidRPr="00683184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к) пополнение расчетного счета субъекта промышленности, открытого в иной кредитной организации;</w:t>
      </w:r>
    </w:p>
    <w:p w:rsidR="003B178E" w:rsidRPr="00004936" w:rsidRDefault="00A701CE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184">
        <w:rPr>
          <w:rFonts w:eastAsiaTheme="minorHAnsi"/>
          <w:sz w:val="28"/>
          <w:szCs w:val="28"/>
          <w:lang w:eastAsia="en-US"/>
        </w:rPr>
        <w:t>л) не связанные с операционной деятельностью валютные операции.</w:t>
      </w:r>
    </w:p>
    <w:p w:rsidR="00816C4B" w:rsidRPr="00683184" w:rsidRDefault="00816C4B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color w:val="000000" w:themeColor="text1"/>
          <w:szCs w:val="28"/>
        </w:rPr>
      </w:pPr>
    </w:p>
    <w:p w:rsidR="0065303D" w:rsidRPr="00683184" w:rsidRDefault="0065303D" w:rsidP="00423E8B">
      <w:pPr>
        <w:pStyle w:val="ConsPlusTitle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outlineLvl w:val="1"/>
        <w:rPr>
          <w:b w:val="0"/>
          <w:color w:val="000000" w:themeColor="text1"/>
          <w:szCs w:val="28"/>
        </w:rPr>
      </w:pPr>
      <w:r w:rsidRPr="00683184">
        <w:rPr>
          <w:b w:val="0"/>
          <w:color w:val="000000" w:themeColor="text1"/>
          <w:szCs w:val="28"/>
        </w:rPr>
        <w:lastRenderedPageBreak/>
        <w:t>Требования к отчетности</w:t>
      </w:r>
    </w:p>
    <w:p w:rsidR="0065303D" w:rsidRPr="00683184" w:rsidRDefault="0065303D" w:rsidP="00423E8B">
      <w:pPr>
        <w:pStyle w:val="ConsPlusNormal"/>
        <w:tabs>
          <w:tab w:val="left" w:pos="142"/>
          <w:tab w:val="left" w:pos="284"/>
          <w:tab w:val="left" w:pos="426"/>
        </w:tabs>
        <w:jc w:val="both"/>
        <w:rPr>
          <w:color w:val="000000" w:themeColor="text1"/>
          <w:szCs w:val="28"/>
        </w:rPr>
      </w:pPr>
    </w:p>
    <w:p w:rsidR="003D1A9A" w:rsidRPr="00851B45" w:rsidRDefault="00782446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184">
        <w:rPr>
          <w:color w:val="000000" w:themeColor="text1"/>
          <w:sz w:val="28"/>
          <w:szCs w:val="28"/>
        </w:rPr>
        <w:t>4</w:t>
      </w:r>
      <w:r w:rsidR="0065303D" w:rsidRPr="00683184">
        <w:rPr>
          <w:color w:val="000000" w:themeColor="text1"/>
          <w:sz w:val="28"/>
          <w:szCs w:val="28"/>
        </w:rPr>
        <w:t>.</w:t>
      </w:r>
      <w:r w:rsidR="00DD7595" w:rsidRPr="00683184">
        <w:rPr>
          <w:color w:val="000000" w:themeColor="text1"/>
          <w:sz w:val="28"/>
          <w:szCs w:val="28"/>
        </w:rPr>
        <w:t>1.</w:t>
      </w:r>
      <w:r w:rsidR="0065303D" w:rsidRPr="00683184">
        <w:rPr>
          <w:color w:val="000000" w:themeColor="text1"/>
          <w:sz w:val="28"/>
          <w:szCs w:val="28"/>
        </w:rPr>
        <w:t xml:space="preserve"> </w:t>
      </w:r>
      <w:r w:rsidR="0065303D" w:rsidRPr="00683184">
        <w:rPr>
          <w:sz w:val="28"/>
          <w:szCs w:val="28"/>
        </w:rPr>
        <w:t xml:space="preserve">Фонд </w:t>
      </w:r>
      <w:r w:rsidR="006B048A" w:rsidRPr="00683184">
        <w:rPr>
          <w:rFonts w:eastAsia="Calibri"/>
          <w:sz w:val="28"/>
          <w:szCs w:val="28"/>
          <w:lang w:eastAsia="en-US"/>
        </w:rPr>
        <w:t xml:space="preserve">представляет в </w:t>
      </w:r>
      <w:r w:rsidR="003D1A9A" w:rsidRPr="00683184">
        <w:rPr>
          <w:rFonts w:eastAsia="Calibri"/>
          <w:sz w:val="28"/>
          <w:szCs w:val="28"/>
          <w:lang w:eastAsia="en-US"/>
        </w:rPr>
        <w:t xml:space="preserve">Министерство в форме электронного документа в государственной интегрированной информационной системе управления </w:t>
      </w:r>
      <w:r w:rsidR="003D1A9A" w:rsidRPr="00851B45">
        <w:rPr>
          <w:rFonts w:eastAsia="Calibri"/>
          <w:sz w:val="28"/>
          <w:szCs w:val="28"/>
          <w:lang w:eastAsia="en-US"/>
        </w:rPr>
        <w:t>общественными фина</w:t>
      </w:r>
      <w:r w:rsidR="00B126CC">
        <w:rPr>
          <w:rFonts w:eastAsia="Calibri"/>
          <w:sz w:val="28"/>
          <w:szCs w:val="28"/>
          <w:lang w:eastAsia="en-US"/>
        </w:rPr>
        <w:t>нсами «Электронный бюджет» до пято</w:t>
      </w:r>
      <w:r w:rsidR="003D1A9A" w:rsidRPr="00851B45">
        <w:rPr>
          <w:rFonts w:eastAsia="Calibri"/>
          <w:sz w:val="28"/>
          <w:szCs w:val="28"/>
          <w:lang w:eastAsia="en-US"/>
        </w:rPr>
        <w:t>го числа месяца, следующего за последним месяцем отчетного квартала, отчеты по формам, установленным Соглашением:</w:t>
      </w:r>
    </w:p>
    <w:p w:rsidR="003D1A9A" w:rsidRPr="00851B45" w:rsidRDefault="003D1A9A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B45">
        <w:rPr>
          <w:rFonts w:eastAsia="Calibri"/>
          <w:sz w:val="28"/>
          <w:szCs w:val="28"/>
          <w:lang w:eastAsia="en-US"/>
        </w:rPr>
        <w:t xml:space="preserve">а) отчет о расходах Фонда, в целях которых предоставляется </w:t>
      </w:r>
      <w:r w:rsidR="0098345E" w:rsidRPr="00851B45">
        <w:rPr>
          <w:color w:val="000000" w:themeColor="text1"/>
          <w:sz w:val="28"/>
          <w:szCs w:val="28"/>
        </w:rPr>
        <w:t>субсидии</w:t>
      </w:r>
      <w:r w:rsidR="00BB5DCC" w:rsidRPr="00851B45">
        <w:rPr>
          <w:color w:val="000000" w:themeColor="text1"/>
          <w:sz w:val="28"/>
          <w:szCs w:val="28"/>
        </w:rPr>
        <w:t>, по форме, определенной Министерством финансов Республики Тыва</w:t>
      </w:r>
      <w:r w:rsidRPr="00851B45">
        <w:rPr>
          <w:rFonts w:eastAsia="Calibri"/>
          <w:sz w:val="28"/>
          <w:szCs w:val="28"/>
          <w:lang w:eastAsia="en-US"/>
        </w:rPr>
        <w:t>;</w:t>
      </w:r>
    </w:p>
    <w:p w:rsidR="003D1A9A" w:rsidRPr="00851B45" w:rsidRDefault="003D1A9A" w:rsidP="00423E8B">
      <w:pPr>
        <w:ind w:firstLine="709"/>
        <w:jc w:val="both"/>
        <w:rPr>
          <w:sz w:val="28"/>
          <w:szCs w:val="28"/>
          <w:shd w:val="clear" w:color="auto" w:fill="FFFFFF"/>
        </w:rPr>
      </w:pPr>
      <w:r w:rsidRPr="00851B45">
        <w:rPr>
          <w:rFonts w:eastAsia="Calibri"/>
          <w:sz w:val="28"/>
          <w:szCs w:val="28"/>
          <w:lang w:eastAsia="en-US"/>
        </w:rPr>
        <w:t xml:space="preserve">б) </w:t>
      </w:r>
      <w:r w:rsidR="00B96C48" w:rsidRPr="00851B45">
        <w:rPr>
          <w:rFonts w:eastAsia="Calibri"/>
          <w:sz w:val="28"/>
          <w:szCs w:val="28"/>
          <w:lang w:eastAsia="en-US"/>
        </w:rPr>
        <w:t xml:space="preserve">отчет </w:t>
      </w:r>
      <w:r w:rsidR="00B96C48" w:rsidRPr="00851B45">
        <w:rPr>
          <w:sz w:val="28"/>
          <w:szCs w:val="28"/>
          <w:shd w:val="clear" w:color="auto" w:fill="FFFFFF"/>
        </w:rPr>
        <w:t xml:space="preserve">о достижении значений результата </w:t>
      </w:r>
      <w:r w:rsidR="00C92411">
        <w:rPr>
          <w:sz w:val="28"/>
          <w:szCs w:val="28"/>
          <w:shd w:val="clear" w:color="auto" w:fill="FFFFFF"/>
        </w:rPr>
        <w:t>и показателя</w:t>
      </w:r>
      <w:r w:rsidR="00BB5DCC" w:rsidRPr="00851B45">
        <w:rPr>
          <w:sz w:val="28"/>
          <w:szCs w:val="28"/>
          <w:shd w:val="clear" w:color="auto" w:fill="FFFFFF"/>
        </w:rPr>
        <w:t xml:space="preserve"> </w:t>
      </w:r>
      <w:r w:rsidR="00B96C48" w:rsidRPr="00851B45">
        <w:rPr>
          <w:sz w:val="28"/>
          <w:szCs w:val="28"/>
          <w:shd w:val="clear" w:color="auto" w:fill="FFFFFF"/>
        </w:rPr>
        <w:t xml:space="preserve">предоставления </w:t>
      </w:r>
      <w:r w:rsidR="0098345E" w:rsidRPr="00851B45">
        <w:rPr>
          <w:color w:val="000000" w:themeColor="text1"/>
          <w:sz w:val="28"/>
          <w:szCs w:val="28"/>
        </w:rPr>
        <w:t>субсидии</w:t>
      </w:r>
      <w:r w:rsidR="00BB5DCC" w:rsidRPr="00851B45">
        <w:t xml:space="preserve"> </w:t>
      </w:r>
      <w:r w:rsidR="00BB5DCC" w:rsidRPr="00851B45">
        <w:rPr>
          <w:color w:val="000000" w:themeColor="text1"/>
          <w:sz w:val="28"/>
          <w:szCs w:val="28"/>
        </w:rPr>
        <w:t>по форме, определенной Министерством финансов Республики Тыва;</w:t>
      </w:r>
    </w:p>
    <w:p w:rsidR="00A47075" w:rsidRPr="00683184" w:rsidRDefault="00A47075" w:rsidP="00423E8B">
      <w:pPr>
        <w:ind w:firstLine="709"/>
        <w:jc w:val="both"/>
        <w:rPr>
          <w:color w:val="000000" w:themeColor="text1"/>
          <w:sz w:val="28"/>
          <w:szCs w:val="28"/>
        </w:rPr>
      </w:pPr>
      <w:r w:rsidRPr="00851B45">
        <w:rPr>
          <w:sz w:val="28"/>
          <w:szCs w:val="28"/>
          <w:shd w:val="clear" w:color="auto" w:fill="FFFFFF"/>
        </w:rPr>
        <w:t>в) п</w:t>
      </w:r>
      <w:r w:rsidR="00B126CC">
        <w:rPr>
          <w:sz w:val="28"/>
          <w:szCs w:val="28"/>
          <w:shd w:val="clear" w:color="auto" w:fill="FFFFFF"/>
        </w:rPr>
        <w:t>ояснительную записку, содержащую</w:t>
      </w:r>
      <w:r w:rsidRPr="00851B45">
        <w:rPr>
          <w:sz w:val="28"/>
          <w:szCs w:val="28"/>
          <w:shd w:val="clear" w:color="auto" w:fill="FFFFFF"/>
        </w:rPr>
        <w:t xml:space="preserve"> обоснование фактически достигнутых значений результата предоставления </w:t>
      </w:r>
      <w:r w:rsidR="00D22018" w:rsidRPr="00851B45">
        <w:rPr>
          <w:color w:val="000000" w:themeColor="text1"/>
          <w:sz w:val="28"/>
          <w:szCs w:val="28"/>
        </w:rPr>
        <w:t>субсидии</w:t>
      </w:r>
      <w:r w:rsidRPr="00851B45">
        <w:rPr>
          <w:sz w:val="28"/>
          <w:szCs w:val="28"/>
          <w:shd w:val="clear" w:color="auto" w:fill="FFFFFF"/>
        </w:rPr>
        <w:t xml:space="preserve">, допущенных отклонений от значений результата предоставления </w:t>
      </w:r>
      <w:r w:rsidR="00D22018" w:rsidRPr="00851B45">
        <w:rPr>
          <w:color w:val="000000" w:themeColor="text1"/>
          <w:sz w:val="28"/>
          <w:szCs w:val="28"/>
        </w:rPr>
        <w:t>субсидии</w:t>
      </w:r>
      <w:r w:rsidRPr="00851B45">
        <w:rPr>
          <w:sz w:val="28"/>
          <w:szCs w:val="28"/>
          <w:shd w:val="clear" w:color="auto" w:fill="FFFFFF"/>
        </w:rPr>
        <w:t>, установленных</w:t>
      </w:r>
      <w:r w:rsidRPr="00683184">
        <w:rPr>
          <w:sz w:val="28"/>
          <w:szCs w:val="28"/>
          <w:shd w:val="clear" w:color="auto" w:fill="FFFFFF"/>
        </w:rPr>
        <w:t xml:space="preserve"> соглашением.</w:t>
      </w:r>
    </w:p>
    <w:p w:rsidR="006B048A" w:rsidRPr="00683184" w:rsidRDefault="00782446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184">
        <w:rPr>
          <w:rFonts w:eastAsia="Calibri"/>
          <w:sz w:val="28"/>
          <w:szCs w:val="28"/>
          <w:lang w:eastAsia="en-US"/>
        </w:rPr>
        <w:t>4</w:t>
      </w:r>
      <w:r w:rsidR="006B048A" w:rsidRPr="00683184">
        <w:rPr>
          <w:rFonts w:eastAsia="Calibri"/>
          <w:sz w:val="28"/>
          <w:szCs w:val="28"/>
          <w:lang w:eastAsia="en-US"/>
        </w:rPr>
        <w:t xml:space="preserve">.2. </w:t>
      </w:r>
      <w:r w:rsidR="009A4850" w:rsidRPr="005E54AE">
        <w:rPr>
          <w:rFonts w:eastAsia="Calibri"/>
          <w:sz w:val="28"/>
          <w:szCs w:val="28"/>
          <w:lang w:eastAsia="en-US"/>
        </w:rPr>
        <w:t xml:space="preserve">Оценка эффективности предоставления </w:t>
      </w:r>
      <w:r w:rsidR="00D22018" w:rsidRPr="005E54AE">
        <w:rPr>
          <w:color w:val="000000" w:themeColor="text1"/>
          <w:sz w:val="28"/>
          <w:szCs w:val="28"/>
        </w:rPr>
        <w:t>субсидии</w:t>
      </w:r>
      <w:r w:rsidR="009A4850" w:rsidRPr="005E54AE">
        <w:rPr>
          <w:rFonts w:eastAsia="Calibri"/>
          <w:sz w:val="28"/>
          <w:szCs w:val="28"/>
          <w:lang w:eastAsia="en-US"/>
        </w:rPr>
        <w:t xml:space="preserve"> осуществляется Министерством в течение 30 календарных дней со дня представления отчетов, </w:t>
      </w:r>
      <w:r w:rsidR="00B43B66" w:rsidRPr="005E54AE">
        <w:rPr>
          <w:rFonts w:eastAsia="Calibri"/>
          <w:sz w:val="28"/>
          <w:szCs w:val="28"/>
          <w:lang w:eastAsia="en-US"/>
        </w:rPr>
        <w:t>указанных в пункте 4.1 настоящего Порядка</w:t>
      </w:r>
      <w:r w:rsidR="009A4850" w:rsidRPr="005E54AE">
        <w:rPr>
          <w:rFonts w:eastAsia="Calibri"/>
          <w:sz w:val="28"/>
          <w:szCs w:val="28"/>
          <w:lang w:eastAsia="en-US"/>
        </w:rPr>
        <w:t xml:space="preserve">, путем сравнения установленного в Соглашении значения результатам предоставления </w:t>
      </w:r>
      <w:r w:rsidR="00D22018" w:rsidRPr="005E54AE">
        <w:rPr>
          <w:color w:val="000000" w:themeColor="text1"/>
          <w:sz w:val="28"/>
          <w:szCs w:val="28"/>
        </w:rPr>
        <w:t>субсидии</w:t>
      </w:r>
      <w:r w:rsidR="009A4850" w:rsidRPr="005E54AE">
        <w:rPr>
          <w:rFonts w:eastAsia="Calibri"/>
          <w:sz w:val="28"/>
          <w:szCs w:val="28"/>
          <w:lang w:eastAsia="en-US"/>
        </w:rPr>
        <w:t xml:space="preserve"> с фактически достигнутым значением этого результатам в отчетном</w:t>
      </w:r>
      <w:r w:rsidR="009A4850" w:rsidRPr="00683184">
        <w:rPr>
          <w:rFonts w:eastAsia="Calibri"/>
          <w:sz w:val="28"/>
          <w:szCs w:val="28"/>
          <w:lang w:eastAsia="en-US"/>
        </w:rPr>
        <w:t xml:space="preserve"> периоде.</w:t>
      </w:r>
    </w:p>
    <w:p w:rsidR="00BB1C2D" w:rsidRPr="00683184" w:rsidRDefault="00BB1C2D" w:rsidP="00423E8B">
      <w:pPr>
        <w:pStyle w:val="ConsPlusNormal"/>
        <w:tabs>
          <w:tab w:val="left" w:pos="-1134"/>
          <w:tab w:val="left" w:pos="-993"/>
          <w:tab w:val="left" w:pos="0"/>
          <w:tab w:val="left" w:pos="142"/>
          <w:tab w:val="left" w:pos="284"/>
        </w:tabs>
        <w:jc w:val="both"/>
        <w:rPr>
          <w:color w:val="000000" w:themeColor="text1"/>
          <w:szCs w:val="28"/>
        </w:rPr>
      </w:pPr>
    </w:p>
    <w:p w:rsidR="00423E8B" w:rsidRDefault="0065303D" w:rsidP="00423E8B">
      <w:pPr>
        <w:pStyle w:val="ConsPlusTitle"/>
        <w:numPr>
          <w:ilvl w:val="0"/>
          <w:numId w:val="1"/>
        </w:numPr>
        <w:tabs>
          <w:tab w:val="left" w:pos="-1134"/>
          <w:tab w:val="left" w:pos="-993"/>
          <w:tab w:val="left" w:pos="0"/>
          <w:tab w:val="left" w:pos="142"/>
          <w:tab w:val="left" w:pos="284"/>
        </w:tabs>
        <w:ind w:left="0" w:firstLine="0"/>
        <w:jc w:val="center"/>
        <w:outlineLvl w:val="1"/>
        <w:rPr>
          <w:b w:val="0"/>
          <w:color w:val="000000" w:themeColor="text1"/>
          <w:szCs w:val="28"/>
        </w:rPr>
      </w:pPr>
      <w:r w:rsidRPr="00683184">
        <w:rPr>
          <w:b w:val="0"/>
          <w:color w:val="000000" w:themeColor="text1"/>
          <w:szCs w:val="28"/>
        </w:rPr>
        <w:t xml:space="preserve">Требования об осуществлении контроля за </w:t>
      </w:r>
    </w:p>
    <w:p w:rsidR="00423E8B" w:rsidRDefault="0065303D" w:rsidP="00423E8B">
      <w:pPr>
        <w:pStyle w:val="ConsPlusTitle"/>
        <w:tabs>
          <w:tab w:val="left" w:pos="-1134"/>
          <w:tab w:val="left" w:pos="-993"/>
          <w:tab w:val="left" w:pos="0"/>
          <w:tab w:val="left" w:pos="142"/>
          <w:tab w:val="left" w:pos="284"/>
        </w:tabs>
        <w:jc w:val="center"/>
        <w:outlineLvl w:val="1"/>
        <w:rPr>
          <w:b w:val="0"/>
          <w:color w:val="000000" w:themeColor="text1"/>
          <w:szCs w:val="28"/>
        </w:rPr>
      </w:pPr>
      <w:r w:rsidRPr="00423E8B">
        <w:rPr>
          <w:b w:val="0"/>
          <w:color w:val="000000" w:themeColor="text1"/>
          <w:szCs w:val="28"/>
        </w:rPr>
        <w:t>соблюдением условий,</w:t>
      </w:r>
      <w:r w:rsidR="00423E8B" w:rsidRPr="00423E8B">
        <w:rPr>
          <w:b w:val="0"/>
          <w:color w:val="000000" w:themeColor="text1"/>
          <w:szCs w:val="28"/>
        </w:rPr>
        <w:t xml:space="preserve"> </w:t>
      </w:r>
      <w:r w:rsidRPr="00423E8B">
        <w:rPr>
          <w:b w:val="0"/>
          <w:color w:val="000000" w:themeColor="text1"/>
          <w:szCs w:val="28"/>
        </w:rPr>
        <w:t>целей и порядка предоставления</w:t>
      </w:r>
    </w:p>
    <w:p w:rsidR="0065303D" w:rsidRPr="00423E8B" w:rsidRDefault="00AA6D51" w:rsidP="00423E8B">
      <w:pPr>
        <w:pStyle w:val="ConsPlusTitle"/>
        <w:tabs>
          <w:tab w:val="left" w:pos="-1134"/>
          <w:tab w:val="left" w:pos="-993"/>
          <w:tab w:val="left" w:pos="0"/>
          <w:tab w:val="left" w:pos="142"/>
          <w:tab w:val="left" w:pos="284"/>
        </w:tabs>
        <w:jc w:val="center"/>
        <w:outlineLvl w:val="1"/>
        <w:rPr>
          <w:b w:val="0"/>
          <w:color w:val="000000" w:themeColor="text1"/>
          <w:szCs w:val="28"/>
        </w:rPr>
      </w:pPr>
      <w:r w:rsidRPr="00423E8B">
        <w:rPr>
          <w:b w:val="0"/>
          <w:color w:val="000000" w:themeColor="text1"/>
          <w:szCs w:val="28"/>
        </w:rPr>
        <w:t>субсидии</w:t>
      </w:r>
      <w:r w:rsidR="00423E8B">
        <w:rPr>
          <w:b w:val="0"/>
          <w:color w:val="000000" w:themeColor="text1"/>
          <w:szCs w:val="28"/>
        </w:rPr>
        <w:t xml:space="preserve"> </w:t>
      </w:r>
      <w:r w:rsidR="0065303D" w:rsidRPr="00423E8B">
        <w:rPr>
          <w:b w:val="0"/>
          <w:color w:val="000000" w:themeColor="text1"/>
          <w:szCs w:val="28"/>
        </w:rPr>
        <w:t>и ответственности</w:t>
      </w:r>
      <w:r w:rsidR="00423E8B">
        <w:rPr>
          <w:b w:val="0"/>
          <w:color w:val="000000" w:themeColor="text1"/>
          <w:szCs w:val="28"/>
        </w:rPr>
        <w:t xml:space="preserve"> </w:t>
      </w:r>
      <w:r w:rsidR="0065303D" w:rsidRPr="00423E8B">
        <w:rPr>
          <w:b w:val="0"/>
          <w:color w:val="000000" w:themeColor="text1"/>
          <w:szCs w:val="28"/>
        </w:rPr>
        <w:t>за их нарушение</w:t>
      </w:r>
    </w:p>
    <w:p w:rsidR="0065303D" w:rsidRPr="00683184" w:rsidRDefault="0065303D" w:rsidP="00423E8B">
      <w:pPr>
        <w:pStyle w:val="ConsPlusNormal"/>
        <w:tabs>
          <w:tab w:val="left" w:pos="-1134"/>
          <w:tab w:val="left" w:pos="-993"/>
          <w:tab w:val="left" w:pos="0"/>
          <w:tab w:val="left" w:pos="142"/>
          <w:tab w:val="left" w:pos="284"/>
        </w:tabs>
        <w:jc w:val="both"/>
        <w:rPr>
          <w:color w:val="000000" w:themeColor="text1"/>
          <w:szCs w:val="28"/>
        </w:rPr>
      </w:pPr>
    </w:p>
    <w:p w:rsidR="0065303D" w:rsidRPr="00683184" w:rsidRDefault="0078244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851B45">
        <w:rPr>
          <w:color w:val="000000" w:themeColor="text1"/>
          <w:szCs w:val="28"/>
        </w:rPr>
        <w:t>5</w:t>
      </w:r>
      <w:r w:rsidR="0065303D" w:rsidRPr="00851B45">
        <w:rPr>
          <w:color w:val="000000" w:themeColor="text1"/>
          <w:szCs w:val="28"/>
        </w:rPr>
        <w:t>.</w:t>
      </w:r>
      <w:r w:rsidR="00DD7595" w:rsidRPr="00851B45">
        <w:rPr>
          <w:color w:val="000000" w:themeColor="text1"/>
          <w:szCs w:val="28"/>
        </w:rPr>
        <w:t>1.</w:t>
      </w:r>
      <w:r w:rsidR="0065303D" w:rsidRPr="00851B45">
        <w:rPr>
          <w:color w:val="000000" w:themeColor="text1"/>
          <w:szCs w:val="28"/>
        </w:rPr>
        <w:t xml:space="preserve"> </w:t>
      </w:r>
      <w:r w:rsidR="00B126CC" w:rsidRPr="00851B45">
        <w:rPr>
          <w:color w:val="000000" w:themeColor="text1"/>
          <w:szCs w:val="28"/>
        </w:rPr>
        <w:t xml:space="preserve">Министерством </w:t>
      </w:r>
      <w:r w:rsidR="00B126CC">
        <w:rPr>
          <w:color w:val="000000" w:themeColor="text1"/>
          <w:szCs w:val="28"/>
        </w:rPr>
        <w:t>п</w:t>
      </w:r>
      <w:r w:rsidR="004D4B6F" w:rsidRPr="00851B45">
        <w:rPr>
          <w:color w:val="000000" w:themeColor="text1"/>
          <w:szCs w:val="28"/>
        </w:rPr>
        <w:t>роводится обязательная проверка соблюдения Фондом порядка и условий предоставления субсидий, в том числе в части достижения результатов предоставления субсидии, а также проверка органами государственного финансового контроля</w:t>
      </w:r>
      <w:r w:rsidR="0054430F">
        <w:rPr>
          <w:color w:val="000000" w:themeColor="text1"/>
          <w:szCs w:val="28"/>
        </w:rPr>
        <w:t xml:space="preserve"> в соответствии со статьями 268</w:t>
      </w:r>
      <w:r w:rsidR="004D4B6F" w:rsidRPr="0054430F">
        <w:rPr>
          <w:color w:val="000000" w:themeColor="text1"/>
          <w:szCs w:val="28"/>
          <w:vertAlign w:val="superscript"/>
        </w:rPr>
        <w:t>1</w:t>
      </w:r>
      <w:r w:rsidR="004D4B6F" w:rsidRPr="00851B45">
        <w:rPr>
          <w:color w:val="000000" w:themeColor="text1"/>
          <w:szCs w:val="28"/>
        </w:rPr>
        <w:t xml:space="preserve"> и 269</w:t>
      </w:r>
      <w:r w:rsidR="004D4B6F" w:rsidRPr="0054430F">
        <w:rPr>
          <w:color w:val="000000" w:themeColor="text1"/>
          <w:szCs w:val="28"/>
          <w:vertAlign w:val="superscript"/>
        </w:rPr>
        <w:t>2</w:t>
      </w:r>
      <w:r w:rsidR="004D4B6F" w:rsidRPr="00851B45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C002CE" w:rsidRDefault="00C002CE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184">
        <w:rPr>
          <w:rFonts w:eastAsia="Calibri"/>
          <w:sz w:val="28"/>
          <w:szCs w:val="28"/>
          <w:lang w:eastAsia="en-US"/>
        </w:rPr>
        <w:t xml:space="preserve">Для проведения проверки Фонд в сроки, установленные в запросе о представлении документов, обязан представить проверяющим </w:t>
      </w:r>
      <w:r w:rsidR="00004936">
        <w:rPr>
          <w:rFonts w:eastAsia="Calibri"/>
          <w:sz w:val="28"/>
          <w:szCs w:val="28"/>
          <w:lang w:eastAsia="en-US"/>
        </w:rPr>
        <w:t xml:space="preserve">органам </w:t>
      </w:r>
      <w:r w:rsidRPr="00683184">
        <w:rPr>
          <w:rFonts w:eastAsia="Calibri"/>
          <w:sz w:val="28"/>
          <w:szCs w:val="28"/>
          <w:lang w:eastAsia="en-US"/>
        </w:rPr>
        <w:t>все запрашиваемые документы, связанные с использованием бюджетных средств, выделенных в виде субсидии.</w:t>
      </w:r>
      <w:r w:rsidR="00004936">
        <w:rPr>
          <w:rFonts w:eastAsia="Calibri"/>
          <w:sz w:val="28"/>
          <w:szCs w:val="28"/>
          <w:lang w:eastAsia="en-US"/>
        </w:rPr>
        <w:t xml:space="preserve"> </w:t>
      </w:r>
    </w:p>
    <w:p w:rsidR="00004936" w:rsidRPr="00004936" w:rsidRDefault="00004936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Pr="00004936">
        <w:rPr>
          <w:rFonts w:eastAsia="Calibri"/>
          <w:sz w:val="28"/>
          <w:szCs w:val="28"/>
          <w:lang w:eastAsia="en-US"/>
        </w:rPr>
        <w:t>С целью проверки достижения результата предо</w:t>
      </w:r>
      <w:r w:rsidR="00C92411">
        <w:rPr>
          <w:rFonts w:eastAsia="Calibri"/>
          <w:sz w:val="28"/>
          <w:szCs w:val="28"/>
          <w:lang w:eastAsia="en-US"/>
        </w:rPr>
        <w:t>ставления субсидии и показателя</w:t>
      </w:r>
      <w:r w:rsidRPr="00004936">
        <w:rPr>
          <w:rFonts w:eastAsia="Calibri"/>
          <w:sz w:val="28"/>
          <w:szCs w:val="28"/>
          <w:lang w:eastAsia="en-US"/>
        </w:rPr>
        <w:t>, необходимых для достижения результата предоставления субсидии, Министерство вправе осуществлять выездные и камеральные проверки с анализом предоставляемых в Фонд документов.</w:t>
      </w:r>
    </w:p>
    <w:p w:rsidR="00004936" w:rsidRPr="00DD4E77" w:rsidRDefault="00004936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936">
        <w:rPr>
          <w:rFonts w:eastAsia="Calibri"/>
          <w:sz w:val="28"/>
          <w:szCs w:val="28"/>
          <w:lang w:eastAsia="en-US"/>
        </w:rPr>
        <w:t>В случае выявления факта возможного нарушения условий порядка получателем гранта Фонд вправе запросить документы, подтверждающие соблюдение условий порядка, а получатель гранта обязан представить запрашивае</w:t>
      </w:r>
      <w:r w:rsidR="00B126CC">
        <w:rPr>
          <w:rFonts w:eastAsia="Calibri"/>
          <w:sz w:val="28"/>
          <w:szCs w:val="28"/>
          <w:lang w:eastAsia="en-US"/>
        </w:rPr>
        <w:t>мые документы в течение семи</w:t>
      </w:r>
      <w:r w:rsidRPr="00004936">
        <w:rPr>
          <w:rFonts w:eastAsia="Calibri"/>
          <w:sz w:val="28"/>
          <w:szCs w:val="28"/>
          <w:lang w:eastAsia="en-US"/>
        </w:rPr>
        <w:t xml:space="preserve"> рабочих дней с момента получения запроса</w:t>
      </w:r>
      <w:r w:rsidRPr="00DD4E77">
        <w:rPr>
          <w:rFonts w:eastAsia="Calibri"/>
          <w:sz w:val="28"/>
          <w:szCs w:val="28"/>
          <w:lang w:eastAsia="en-US"/>
        </w:rPr>
        <w:t>.</w:t>
      </w:r>
    </w:p>
    <w:p w:rsidR="00477A9A" w:rsidRPr="00DD4E77" w:rsidRDefault="0078244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5</w:t>
      </w:r>
      <w:r w:rsidR="0065303D" w:rsidRPr="00DD4E77">
        <w:rPr>
          <w:color w:val="000000" w:themeColor="text1"/>
          <w:szCs w:val="28"/>
        </w:rPr>
        <w:t>.</w:t>
      </w:r>
      <w:r w:rsidR="00004936" w:rsidRPr="00DD4E77">
        <w:rPr>
          <w:color w:val="000000" w:themeColor="text1"/>
          <w:szCs w:val="28"/>
        </w:rPr>
        <w:t>3</w:t>
      </w:r>
      <w:r w:rsidR="00DD7595" w:rsidRPr="00DD4E77">
        <w:rPr>
          <w:color w:val="000000" w:themeColor="text1"/>
          <w:szCs w:val="28"/>
        </w:rPr>
        <w:t>.</w:t>
      </w:r>
      <w:r w:rsidR="009943E4" w:rsidRPr="00DD4E77">
        <w:rPr>
          <w:color w:val="000000" w:themeColor="text1"/>
          <w:szCs w:val="28"/>
        </w:rPr>
        <w:t xml:space="preserve"> </w:t>
      </w:r>
      <w:r w:rsidR="00477A9A" w:rsidRPr="00DD4E77">
        <w:rPr>
          <w:color w:val="000000" w:themeColor="text1"/>
          <w:szCs w:val="28"/>
        </w:rPr>
        <w:t xml:space="preserve">В случае нарушений Фондом условий и порядка предоставления субсидии, в том числе выявленных по фактам проведенных </w:t>
      </w:r>
      <w:r w:rsidR="00004936" w:rsidRPr="00DD4E77">
        <w:rPr>
          <w:color w:val="000000" w:themeColor="text1"/>
          <w:szCs w:val="28"/>
        </w:rPr>
        <w:t xml:space="preserve">Министерством </w:t>
      </w:r>
      <w:r w:rsidR="00920F00" w:rsidRPr="00DD4E77">
        <w:rPr>
          <w:color w:val="000000" w:themeColor="text1"/>
          <w:szCs w:val="28"/>
        </w:rPr>
        <w:t xml:space="preserve">и органами </w:t>
      </w:r>
      <w:r w:rsidR="00004936" w:rsidRPr="00DD4E77">
        <w:rPr>
          <w:color w:val="000000" w:themeColor="text1"/>
          <w:szCs w:val="28"/>
        </w:rPr>
        <w:t>финансового контроля проверок, М</w:t>
      </w:r>
      <w:r w:rsidR="00920F00" w:rsidRPr="00DD4E77">
        <w:rPr>
          <w:color w:val="000000" w:themeColor="text1"/>
          <w:szCs w:val="28"/>
        </w:rPr>
        <w:t xml:space="preserve">инистерство в течение пяти рабочих дней со дня выявления указанных нарушений составляет акт о нарушениях Фондом условий, целей и </w:t>
      </w:r>
      <w:r w:rsidR="00920F00" w:rsidRPr="00DD4E77">
        <w:rPr>
          <w:color w:val="000000" w:themeColor="text1"/>
          <w:szCs w:val="28"/>
        </w:rPr>
        <w:lastRenderedPageBreak/>
        <w:t>порядка предоставления субсидии с указанием выявленных нарушений, сроков их устранения (далее</w:t>
      </w:r>
      <w:r w:rsidR="00CA7B21" w:rsidRPr="00DD4E77">
        <w:rPr>
          <w:color w:val="000000" w:themeColor="text1"/>
          <w:szCs w:val="28"/>
        </w:rPr>
        <w:t xml:space="preserve"> </w:t>
      </w:r>
      <w:r w:rsidR="00423E8B">
        <w:rPr>
          <w:color w:val="000000" w:themeColor="text1"/>
          <w:szCs w:val="28"/>
        </w:rPr>
        <w:t>–</w:t>
      </w:r>
      <w:r w:rsidR="00CA7B21" w:rsidRPr="00DD4E77">
        <w:rPr>
          <w:color w:val="000000" w:themeColor="text1"/>
          <w:szCs w:val="28"/>
        </w:rPr>
        <w:t xml:space="preserve"> </w:t>
      </w:r>
      <w:r w:rsidR="00920F00" w:rsidRPr="00DD4E77">
        <w:rPr>
          <w:color w:val="000000" w:themeColor="text1"/>
          <w:szCs w:val="28"/>
        </w:rPr>
        <w:t>акт) и направляет акт в Фонд.</w:t>
      </w:r>
    </w:p>
    <w:p w:rsidR="00920F00" w:rsidRPr="00DD4E77" w:rsidRDefault="0000493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5.4</w:t>
      </w:r>
      <w:r w:rsidR="00920F00" w:rsidRPr="00DD4E77">
        <w:rPr>
          <w:color w:val="000000" w:themeColor="text1"/>
          <w:szCs w:val="28"/>
        </w:rPr>
        <w:t>. В случае не устранения Фондом наруше</w:t>
      </w:r>
      <w:r w:rsidR="00CA7B21" w:rsidRPr="00DD4E77">
        <w:rPr>
          <w:color w:val="000000" w:themeColor="text1"/>
          <w:szCs w:val="28"/>
        </w:rPr>
        <w:t>ний в сроки, указанные в акте, М</w:t>
      </w:r>
      <w:r w:rsidR="00920F00" w:rsidRPr="00DD4E77">
        <w:rPr>
          <w:color w:val="000000" w:themeColor="text1"/>
          <w:szCs w:val="28"/>
        </w:rPr>
        <w:t>инистерство в течение 10 рабочих дней со дня окончания указанных сроков направляет в Фонд требование о возврате представленной субсидии в республиканский бюджет Республики Тыва.</w:t>
      </w:r>
    </w:p>
    <w:p w:rsidR="00920F00" w:rsidRPr="00DD4E77" w:rsidRDefault="0000493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5.5</w:t>
      </w:r>
      <w:r w:rsidR="00920F00" w:rsidRPr="00DD4E77">
        <w:rPr>
          <w:color w:val="000000" w:themeColor="text1"/>
          <w:szCs w:val="28"/>
        </w:rPr>
        <w:t>.</w:t>
      </w:r>
      <w:r w:rsidRPr="00DD4E77">
        <w:rPr>
          <w:color w:val="000000" w:themeColor="text1"/>
          <w:szCs w:val="28"/>
        </w:rPr>
        <w:t xml:space="preserve"> </w:t>
      </w:r>
      <w:r w:rsidR="00920F00" w:rsidRPr="00DD4E77">
        <w:rPr>
          <w:color w:val="000000" w:themeColor="text1"/>
          <w:szCs w:val="28"/>
        </w:rPr>
        <w:t>Фонд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предоставленной субсидии.</w:t>
      </w:r>
    </w:p>
    <w:p w:rsidR="00920F00" w:rsidRDefault="00920F00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В случае невозврата предоставленной субсидии в срок, указанный в аб</w:t>
      </w:r>
      <w:r w:rsidR="00CA7B21" w:rsidRPr="00DD4E77">
        <w:rPr>
          <w:color w:val="000000" w:themeColor="text1"/>
          <w:szCs w:val="28"/>
        </w:rPr>
        <w:t>заце первом настоящего пункта, М</w:t>
      </w:r>
      <w:r w:rsidRPr="00DD4E77">
        <w:rPr>
          <w:color w:val="000000" w:themeColor="text1"/>
          <w:szCs w:val="28"/>
        </w:rPr>
        <w:t>инистерство в трехмесячный срок со дня истечения срока, указанного в абзаце первом настоящего</w:t>
      </w:r>
      <w:r>
        <w:rPr>
          <w:color w:val="000000" w:themeColor="text1"/>
          <w:szCs w:val="28"/>
        </w:rPr>
        <w:t xml:space="preserve"> пункта, обращается за взысканием субсидии в судебном порядке.</w:t>
      </w:r>
    </w:p>
    <w:p w:rsidR="00344ECE" w:rsidRPr="004853E2" w:rsidRDefault="00004936" w:rsidP="00423E8B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D4E77">
        <w:rPr>
          <w:color w:val="000000" w:themeColor="text1"/>
          <w:szCs w:val="28"/>
        </w:rPr>
        <w:t>5.6</w:t>
      </w:r>
      <w:r w:rsidR="00344ECE" w:rsidRPr="00DD4E77">
        <w:rPr>
          <w:color w:val="000000" w:themeColor="text1"/>
          <w:szCs w:val="28"/>
        </w:rPr>
        <w:t xml:space="preserve">. </w:t>
      </w:r>
      <w:r w:rsidR="004D4B6F" w:rsidRPr="00DD4E77">
        <w:rPr>
          <w:color w:val="000000" w:themeColor="text1"/>
          <w:szCs w:val="28"/>
        </w:rPr>
        <w:t xml:space="preserve">В случае, если </w:t>
      </w:r>
      <w:r w:rsidR="0065303D" w:rsidRPr="00DD4E77">
        <w:rPr>
          <w:color w:val="000000" w:themeColor="text1"/>
          <w:szCs w:val="28"/>
        </w:rPr>
        <w:t xml:space="preserve">Фондом </w:t>
      </w:r>
      <w:r w:rsidR="009F79F4" w:rsidRPr="00DD4E77">
        <w:rPr>
          <w:color w:val="000000" w:themeColor="text1"/>
          <w:szCs w:val="28"/>
        </w:rPr>
        <w:t xml:space="preserve">по состоянию на 31 декабря года предоставления </w:t>
      </w:r>
      <w:r w:rsidR="00AA6D51" w:rsidRPr="00DD4E77">
        <w:rPr>
          <w:color w:val="000000" w:themeColor="text1"/>
          <w:szCs w:val="28"/>
        </w:rPr>
        <w:t xml:space="preserve">субсидии </w:t>
      </w:r>
      <w:r w:rsidR="00344ECE" w:rsidRPr="00DD4E77">
        <w:rPr>
          <w:color w:val="000000" w:themeColor="text1"/>
          <w:szCs w:val="28"/>
        </w:rPr>
        <w:t>не достигнуты значения результата</w:t>
      </w:r>
      <w:r w:rsidR="00C92411" w:rsidRPr="00DD4E77">
        <w:rPr>
          <w:color w:val="000000" w:themeColor="text1"/>
          <w:szCs w:val="28"/>
        </w:rPr>
        <w:t xml:space="preserve"> и показателя</w:t>
      </w:r>
      <w:r w:rsidR="00344ECE" w:rsidRPr="00DD4E77">
        <w:rPr>
          <w:color w:val="000000" w:themeColor="text1"/>
          <w:szCs w:val="28"/>
        </w:rPr>
        <w:t xml:space="preserve"> предоставления субсид</w:t>
      </w:r>
      <w:r w:rsidR="00CA7B21" w:rsidRPr="00DD4E77">
        <w:rPr>
          <w:color w:val="000000" w:themeColor="text1"/>
          <w:szCs w:val="28"/>
        </w:rPr>
        <w:t>ии, установленные соглашением, М</w:t>
      </w:r>
      <w:r w:rsidR="00344ECE" w:rsidRPr="00DD4E77">
        <w:rPr>
          <w:color w:val="000000" w:themeColor="text1"/>
          <w:szCs w:val="28"/>
        </w:rPr>
        <w:t>инистерство в течение 30 рабочих дней со дня окончания указанного срока направляет в Фонд требование о возврате предоставленной субсидии в объеме</w:t>
      </w:r>
      <w:r w:rsidR="00CA7B21" w:rsidRPr="00DD4E77">
        <w:rPr>
          <w:color w:val="000000" w:themeColor="text1"/>
          <w:szCs w:val="28"/>
        </w:rPr>
        <w:t>,</w:t>
      </w:r>
      <w:r w:rsidR="00344ECE" w:rsidRPr="00DD4E77">
        <w:rPr>
          <w:color w:val="000000" w:themeColor="text1"/>
          <w:szCs w:val="28"/>
        </w:rPr>
        <w:t xml:space="preserve"> рассчитанном по формуле:</w:t>
      </w:r>
    </w:p>
    <w:p w:rsidR="009F79F4" w:rsidRPr="00851B45" w:rsidRDefault="009F79F4" w:rsidP="00423E8B">
      <w:pPr>
        <w:jc w:val="both"/>
        <w:rPr>
          <w:rFonts w:eastAsia="Calibri"/>
          <w:sz w:val="28"/>
          <w:szCs w:val="28"/>
          <w:lang w:eastAsia="en-US"/>
        </w:rPr>
      </w:pPr>
    </w:p>
    <w:p w:rsidR="009F79F4" w:rsidRDefault="009F79F4" w:rsidP="00423E8B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851B45">
        <w:rPr>
          <w:rFonts w:eastAsia="Calibri"/>
          <w:sz w:val="28"/>
          <w:szCs w:val="28"/>
          <w:lang w:eastAsia="en-US"/>
        </w:rPr>
        <w:t>V</w:t>
      </w:r>
      <w:r w:rsidRPr="00851B45">
        <w:rPr>
          <w:rFonts w:eastAsia="Calibri"/>
          <w:sz w:val="28"/>
          <w:szCs w:val="28"/>
          <w:vertAlign w:val="subscript"/>
          <w:lang w:eastAsia="en-US"/>
        </w:rPr>
        <w:t>возврата</w:t>
      </w:r>
      <w:proofErr w:type="spellEnd"/>
      <w:r w:rsidRPr="00851B45">
        <w:rPr>
          <w:rFonts w:eastAsia="Calibri"/>
          <w:sz w:val="28"/>
          <w:szCs w:val="28"/>
          <w:lang w:eastAsia="en-US"/>
        </w:rPr>
        <w:t xml:space="preserve"> =</w:t>
      </w:r>
      <w:proofErr w:type="spellStart"/>
      <w:r w:rsidRPr="00851B45">
        <w:rPr>
          <w:rFonts w:eastAsia="Calibri"/>
          <w:sz w:val="28"/>
          <w:szCs w:val="28"/>
          <w:lang w:val="en-US" w:eastAsia="en-US"/>
        </w:rPr>
        <w:t>V</w:t>
      </w:r>
      <w:r w:rsidRPr="00851B45">
        <w:rPr>
          <w:rFonts w:eastAsia="Calibri"/>
          <w:sz w:val="28"/>
          <w:szCs w:val="28"/>
          <w:vertAlign w:val="subscript"/>
          <w:lang w:val="en-US" w:eastAsia="en-US"/>
        </w:rPr>
        <w:t>c</w:t>
      </w:r>
      <w:r w:rsidR="00344ECE">
        <w:rPr>
          <w:rFonts w:eastAsia="Calibri"/>
          <w:sz w:val="28"/>
          <w:szCs w:val="28"/>
          <w:vertAlign w:val="subscript"/>
          <w:lang w:eastAsia="en-US"/>
        </w:rPr>
        <w:t>бс</w:t>
      </w:r>
      <w:proofErr w:type="spellEnd"/>
      <w:r w:rsidRPr="00851B45">
        <w:rPr>
          <w:rFonts w:eastAsia="Calibri"/>
          <w:sz w:val="28"/>
          <w:szCs w:val="28"/>
          <w:lang w:eastAsia="en-US"/>
        </w:rPr>
        <w:t xml:space="preserve"> </w:t>
      </w:r>
      <w:r w:rsidRPr="00851B45">
        <w:rPr>
          <w:rFonts w:eastAsia="Calibri"/>
          <w:sz w:val="28"/>
          <w:szCs w:val="28"/>
          <w:lang w:val="en-US" w:eastAsia="en-US"/>
        </w:rPr>
        <w:t>x</w:t>
      </w:r>
      <w:r w:rsidRPr="00851B45">
        <w:rPr>
          <w:rFonts w:eastAsia="Calibri"/>
          <w:sz w:val="28"/>
          <w:szCs w:val="28"/>
          <w:lang w:eastAsia="en-US"/>
        </w:rPr>
        <w:t xml:space="preserve"> </w:t>
      </w:r>
      <w:r w:rsidRPr="00851B45">
        <w:rPr>
          <w:rFonts w:eastAsia="Calibri"/>
          <w:sz w:val="28"/>
          <w:szCs w:val="28"/>
          <w:lang w:val="en-US" w:eastAsia="en-US"/>
        </w:rPr>
        <w:t>D</w:t>
      </w:r>
      <w:r w:rsidRPr="00851B45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851B45">
        <w:rPr>
          <w:rFonts w:eastAsia="Calibri"/>
          <w:sz w:val="28"/>
          <w:szCs w:val="28"/>
          <w:lang w:eastAsia="en-US"/>
        </w:rPr>
        <w:t xml:space="preserve"> </w:t>
      </w:r>
      <w:r w:rsidRPr="00851B45">
        <w:rPr>
          <w:rFonts w:eastAsia="Calibri"/>
          <w:sz w:val="28"/>
          <w:szCs w:val="28"/>
          <w:lang w:val="en-US" w:eastAsia="en-US"/>
        </w:rPr>
        <w:t>x</w:t>
      </w:r>
      <w:r w:rsidRPr="00851B45">
        <w:rPr>
          <w:rFonts w:eastAsia="Calibri"/>
          <w:sz w:val="28"/>
          <w:szCs w:val="28"/>
          <w:lang w:eastAsia="en-US"/>
        </w:rPr>
        <w:t xml:space="preserve"> 0,01,</w:t>
      </w:r>
    </w:p>
    <w:p w:rsidR="00423E8B" w:rsidRPr="00851B45" w:rsidRDefault="00423E8B" w:rsidP="00423E8B">
      <w:pPr>
        <w:jc w:val="center"/>
        <w:rPr>
          <w:rFonts w:eastAsia="Calibri"/>
          <w:sz w:val="28"/>
          <w:szCs w:val="28"/>
          <w:lang w:eastAsia="en-US"/>
        </w:rPr>
      </w:pPr>
    </w:p>
    <w:p w:rsidR="009F79F4" w:rsidRPr="00851B45" w:rsidRDefault="009F79F4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B45">
        <w:rPr>
          <w:rFonts w:eastAsia="Calibri"/>
          <w:sz w:val="28"/>
          <w:szCs w:val="28"/>
          <w:lang w:eastAsia="en-US"/>
        </w:rPr>
        <w:t>где:</w:t>
      </w:r>
    </w:p>
    <w:p w:rsidR="009F79F4" w:rsidRPr="00851B45" w:rsidRDefault="009F79F4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51B45">
        <w:rPr>
          <w:rFonts w:eastAsia="Calibri"/>
          <w:sz w:val="28"/>
          <w:szCs w:val="28"/>
          <w:lang w:eastAsia="en-US"/>
        </w:rPr>
        <w:t>V</w:t>
      </w:r>
      <w:r w:rsidRPr="00851B45">
        <w:rPr>
          <w:rFonts w:eastAsia="Calibri"/>
          <w:sz w:val="28"/>
          <w:szCs w:val="28"/>
          <w:vertAlign w:val="subscript"/>
          <w:lang w:eastAsia="en-US"/>
        </w:rPr>
        <w:t>c</w:t>
      </w:r>
      <w:r w:rsidR="00344ECE">
        <w:rPr>
          <w:rFonts w:eastAsia="Calibri"/>
          <w:sz w:val="28"/>
          <w:szCs w:val="28"/>
          <w:vertAlign w:val="subscript"/>
          <w:lang w:eastAsia="en-US"/>
        </w:rPr>
        <w:t>бс</w:t>
      </w:r>
      <w:proofErr w:type="spellEnd"/>
      <w:r w:rsidR="00423E8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851B45">
        <w:rPr>
          <w:rFonts w:eastAsia="Calibri"/>
          <w:sz w:val="28"/>
          <w:szCs w:val="28"/>
          <w:lang w:eastAsia="en-US"/>
        </w:rPr>
        <w:t>– размер</w:t>
      </w:r>
      <w:r w:rsidR="00D41AB8" w:rsidRPr="00851B45">
        <w:rPr>
          <w:rFonts w:eastAsia="Calibri"/>
          <w:sz w:val="28"/>
          <w:szCs w:val="28"/>
          <w:lang w:eastAsia="en-US"/>
        </w:rPr>
        <w:t xml:space="preserve"> субсидии</w:t>
      </w:r>
      <w:r w:rsidRPr="00851B45">
        <w:rPr>
          <w:rFonts w:eastAsia="Calibri"/>
          <w:sz w:val="28"/>
          <w:szCs w:val="28"/>
          <w:lang w:eastAsia="en-US"/>
        </w:rPr>
        <w:t>, предоставленного Фонду;</w:t>
      </w:r>
    </w:p>
    <w:p w:rsidR="009F79F4" w:rsidRPr="00851B45" w:rsidRDefault="009F79F4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51B45">
        <w:rPr>
          <w:rFonts w:eastAsia="Calibri"/>
          <w:sz w:val="28"/>
          <w:szCs w:val="28"/>
          <w:lang w:eastAsia="en-US"/>
        </w:rPr>
        <w:t>D</w:t>
      </w:r>
      <w:r w:rsidRPr="00851B45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851B45">
        <w:rPr>
          <w:rFonts w:eastAsia="Calibri"/>
          <w:sz w:val="28"/>
          <w:szCs w:val="28"/>
          <w:lang w:eastAsia="en-US"/>
        </w:rPr>
        <w:t xml:space="preserve"> – индекс, отражающий уровень </w:t>
      </w:r>
      <w:proofErr w:type="spellStart"/>
      <w:r w:rsidRPr="00851B45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851B45">
        <w:rPr>
          <w:rFonts w:eastAsia="Calibri"/>
          <w:sz w:val="28"/>
          <w:szCs w:val="28"/>
          <w:lang w:eastAsia="en-US"/>
        </w:rPr>
        <w:t xml:space="preserve"> </w:t>
      </w:r>
      <w:r w:rsidR="004D4B6F" w:rsidRPr="00851B45">
        <w:rPr>
          <w:rFonts w:eastAsia="Calibri"/>
          <w:sz w:val="28"/>
          <w:szCs w:val="28"/>
          <w:lang w:eastAsia="en-US"/>
        </w:rPr>
        <w:t>з</w:t>
      </w:r>
      <w:r w:rsidR="00C92411">
        <w:rPr>
          <w:rFonts w:eastAsia="Calibri"/>
          <w:sz w:val="28"/>
          <w:szCs w:val="28"/>
          <w:lang w:eastAsia="en-US"/>
        </w:rPr>
        <w:t>начений результата и показателя</w:t>
      </w:r>
      <w:r w:rsidR="004D4B6F" w:rsidRPr="00851B45">
        <w:rPr>
          <w:rFonts w:eastAsia="Calibri"/>
          <w:sz w:val="28"/>
          <w:szCs w:val="28"/>
          <w:lang w:eastAsia="en-US"/>
        </w:rPr>
        <w:t xml:space="preserve"> </w:t>
      </w:r>
      <w:r w:rsidRPr="00851B45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D41AB8" w:rsidRPr="00851B45">
        <w:rPr>
          <w:rFonts w:eastAsia="Calibri"/>
          <w:sz w:val="28"/>
          <w:szCs w:val="28"/>
          <w:lang w:eastAsia="en-US"/>
        </w:rPr>
        <w:t xml:space="preserve">субсидии </w:t>
      </w:r>
      <w:r w:rsidRPr="00851B45">
        <w:rPr>
          <w:rFonts w:eastAsia="Calibri"/>
          <w:sz w:val="28"/>
          <w:szCs w:val="28"/>
          <w:lang w:eastAsia="en-US"/>
        </w:rPr>
        <w:t>(п</w:t>
      </w:r>
      <w:r w:rsidR="004D4B6F" w:rsidRPr="00851B45">
        <w:rPr>
          <w:rFonts w:eastAsia="Calibri"/>
          <w:sz w:val="28"/>
          <w:szCs w:val="28"/>
          <w:lang w:eastAsia="en-US"/>
        </w:rPr>
        <w:t xml:space="preserve">ри расчете используются только </w:t>
      </w:r>
      <w:proofErr w:type="spellStart"/>
      <w:r w:rsidRPr="00851B45">
        <w:rPr>
          <w:rFonts w:eastAsia="Calibri"/>
          <w:sz w:val="28"/>
          <w:szCs w:val="28"/>
          <w:lang w:eastAsia="en-US"/>
        </w:rPr>
        <w:t>D</w:t>
      </w:r>
      <w:r w:rsidRPr="00851B45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851B45">
        <w:rPr>
          <w:rFonts w:eastAsia="Calibri"/>
          <w:sz w:val="28"/>
          <w:szCs w:val="28"/>
          <w:lang w:eastAsia="en-US"/>
        </w:rPr>
        <w:t xml:space="preserve"> &gt; 0);</w:t>
      </w:r>
    </w:p>
    <w:p w:rsidR="009F79F4" w:rsidRPr="00851B45" w:rsidRDefault="00B4584C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B91336" w:rsidRPr="00851B45">
        <w:rPr>
          <w:rFonts w:eastAsia="Calibri"/>
          <w:sz w:val="28"/>
          <w:szCs w:val="28"/>
          <w:lang w:eastAsia="en-US"/>
        </w:rPr>
        <w:t xml:space="preserve">. </w:t>
      </w:r>
      <w:r w:rsidR="009F79F4" w:rsidRPr="00851B45">
        <w:rPr>
          <w:rFonts w:eastAsia="Calibri"/>
          <w:sz w:val="28"/>
          <w:szCs w:val="28"/>
          <w:lang w:eastAsia="en-US"/>
        </w:rPr>
        <w:t>Индекс</w:t>
      </w:r>
      <w:r w:rsidR="00DD4E77">
        <w:rPr>
          <w:rFonts w:eastAsia="Calibri"/>
          <w:sz w:val="28"/>
          <w:szCs w:val="28"/>
          <w:lang w:eastAsia="en-US"/>
        </w:rPr>
        <w:t>,</w:t>
      </w:r>
      <w:r w:rsidR="009F79F4" w:rsidRPr="00851B45">
        <w:rPr>
          <w:rFonts w:eastAsia="Calibri"/>
          <w:sz w:val="28"/>
          <w:szCs w:val="28"/>
          <w:lang w:eastAsia="en-US"/>
        </w:rPr>
        <w:t xml:space="preserve"> отражающий уровень </w:t>
      </w:r>
      <w:proofErr w:type="spellStart"/>
      <w:r w:rsidR="009F79F4" w:rsidRPr="00851B45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="009F79F4" w:rsidRPr="00851B45">
        <w:rPr>
          <w:rFonts w:eastAsia="Calibri"/>
          <w:sz w:val="28"/>
          <w:szCs w:val="28"/>
          <w:lang w:eastAsia="en-US"/>
        </w:rPr>
        <w:t xml:space="preserve"> </w:t>
      </w:r>
      <w:r w:rsidR="004D4B6F" w:rsidRPr="00851B45">
        <w:rPr>
          <w:rFonts w:eastAsia="Calibri"/>
          <w:sz w:val="28"/>
          <w:szCs w:val="28"/>
          <w:lang w:eastAsia="en-US"/>
        </w:rPr>
        <w:t>з</w:t>
      </w:r>
      <w:r w:rsidR="00C92411">
        <w:rPr>
          <w:rFonts w:eastAsia="Calibri"/>
          <w:sz w:val="28"/>
          <w:szCs w:val="28"/>
          <w:lang w:eastAsia="en-US"/>
        </w:rPr>
        <w:t>начений результата и показателя</w:t>
      </w:r>
      <w:r w:rsidR="004D4B6F" w:rsidRPr="00851B45">
        <w:rPr>
          <w:rFonts w:eastAsia="Calibri"/>
          <w:sz w:val="28"/>
          <w:szCs w:val="28"/>
          <w:lang w:eastAsia="en-US"/>
        </w:rPr>
        <w:t xml:space="preserve"> </w:t>
      </w:r>
      <w:r w:rsidR="009F79F4" w:rsidRPr="00851B45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D41AB8" w:rsidRPr="00851B45">
        <w:rPr>
          <w:rFonts w:eastAsia="Calibri"/>
          <w:sz w:val="28"/>
          <w:szCs w:val="28"/>
          <w:lang w:eastAsia="en-US"/>
        </w:rPr>
        <w:t xml:space="preserve">субсидии </w:t>
      </w:r>
      <w:r w:rsidR="009F79F4" w:rsidRPr="00851B45">
        <w:rPr>
          <w:rFonts w:eastAsia="Calibri"/>
          <w:sz w:val="28"/>
          <w:szCs w:val="28"/>
          <w:lang w:eastAsia="en-US"/>
        </w:rPr>
        <w:t>(</w:t>
      </w:r>
      <w:proofErr w:type="spellStart"/>
      <w:r w:rsidR="009F79F4" w:rsidRPr="00851B45">
        <w:rPr>
          <w:rFonts w:eastAsia="Calibri"/>
          <w:sz w:val="28"/>
          <w:szCs w:val="28"/>
          <w:lang w:eastAsia="en-US"/>
        </w:rPr>
        <w:t>D</w:t>
      </w:r>
      <w:r w:rsidR="009F79F4" w:rsidRPr="00851B45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="00CA7B21">
        <w:rPr>
          <w:rFonts w:eastAsia="Calibri"/>
          <w:sz w:val="28"/>
          <w:szCs w:val="28"/>
          <w:lang w:eastAsia="en-US"/>
        </w:rPr>
        <w:t>), определяется</w:t>
      </w:r>
      <w:r w:rsidR="009F79F4" w:rsidRPr="00851B45">
        <w:rPr>
          <w:rFonts w:eastAsia="Calibri"/>
          <w:sz w:val="28"/>
          <w:szCs w:val="28"/>
          <w:lang w:eastAsia="en-US"/>
        </w:rPr>
        <w:t xml:space="preserve"> по формуле:</w:t>
      </w:r>
    </w:p>
    <w:p w:rsidR="009F79F4" w:rsidRPr="00851B45" w:rsidRDefault="009F79F4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9F4" w:rsidRPr="00851B45" w:rsidRDefault="009F79F4" w:rsidP="00423E8B">
      <w:pPr>
        <w:ind w:firstLine="709"/>
        <w:jc w:val="center"/>
        <w:rPr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D</m:t>
          </m:r>
          <m:r>
            <w:rPr>
              <w:rFonts w:ascii="Cambria Math" w:eastAsia="Calibri" w:hAnsi="Cambria Math"/>
              <w:sz w:val="28"/>
              <w:szCs w:val="28"/>
              <w:vertAlign w:val="subscript"/>
              <w:lang w:eastAsia="en-US"/>
            </w:rPr>
            <m:t>i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Ti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Ei</m:t>
              </m:r>
            </m:den>
          </m:f>
        </m:oMath>
      </m:oMathPara>
    </w:p>
    <w:p w:rsidR="00423E8B" w:rsidRDefault="00423E8B" w:rsidP="00423E8B">
      <w:pPr>
        <w:ind w:firstLine="709"/>
        <w:jc w:val="both"/>
        <w:rPr>
          <w:sz w:val="28"/>
          <w:szCs w:val="28"/>
          <w:lang w:eastAsia="en-US"/>
        </w:rPr>
      </w:pPr>
    </w:p>
    <w:p w:rsidR="009F79F4" w:rsidRDefault="009F79F4" w:rsidP="00423E8B">
      <w:pPr>
        <w:ind w:firstLine="709"/>
        <w:jc w:val="both"/>
        <w:rPr>
          <w:sz w:val="28"/>
          <w:szCs w:val="28"/>
          <w:lang w:eastAsia="en-US"/>
        </w:rPr>
      </w:pPr>
      <w:r w:rsidRPr="00851B45">
        <w:rPr>
          <w:sz w:val="28"/>
          <w:szCs w:val="28"/>
          <w:lang w:eastAsia="en-US"/>
        </w:rPr>
        <w:t>где:</w:t>
      </w:r>
    </w:p>
    <w:p w:rsidR="00344ECE" w:rsidRPr="00851B45" w:rsidRDefault="00344ECE" w:rsidP="00423E8B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851B45">
        <w:rPr>
          <w:sz w:val="28"/>
          <w:szCs w:val="28"/>
          <w:lang w:val="en-US" w:eastAsia="en-US"/>
        </w:rPr>
        <w:t>Ei</w:t>
      </w:r>
      <w:proofErr w:type="spellEnd"/>
      <w:r w:rsidRPr="00851B45">
        <w:rPr>
          <w:sz w:val="28"/>
          <w:szCs w:val="28"/>
          <w:lang w:eastAsia="en-US"/>
        </w:rPr>
        <w:t xml:space="preserve"> – плановое з</w:t>
      </w:r>
      <w:r w:rsidR="00C92411">
        <w:rPr>
          <w:sz w:val="28"/>
          <w:szCs w:val="28"/>
          <w:lang w:eastAsia="en-US"/>
        </w:rPr>
        <w:t>начений результата и показателя</w:t>
      </w:r>
      <w:r w:rsidRPr="00851B45">
        <w:rPr>
          <w:sz w:val="28"/>
          <w:szCs w:val="28"/>
          <w:lang w:eastAsia="en-US"/>
        </w:rPr>
        <w:t xml:space="preserve"> предоставления </w:t>
      </w:r>
      <w:r w:rsidRPr="00851B45">
        <w:rPr>
          <w:color w:val="000000" w:themeColor="text1"/>
          <w:sz w:val="28"/>
          <w:szCs w:val="28"/>
        </w:rPr>
        <w:t>субсидии</w:t>
      </w:r>
      <w:r w:rsidRPr="00851B45">
        <w:rPr>
          <w:sz w:val="28"/>
          <w:szCs w:val="28"/>
          <w:lang w:eastAsia="en-US"/>
        </w:rPr>
        <w:t>, установленное соглашением.</w:t>
      </w:r>
    </w:p>
    <w:p w:rsidR="009F79F4" w:rsidRDefault="009F79F4" w:rsidP="00423E8B">
      <w:pPr>
        <w:ind w:firstLine="709"/>
        <w:jc w:val="both"/>
        <w:rPr>
          <w:sz w:val="28"/>
          <w:szCs w:val="28"/>
          <w:lang w:eastAsia="en-US"/>
        </w:rPr>
      </w:pPr>
      <w:r w:rsidRPr="00851B45">
        <w:rPr>
          <w:sz w:val="28"/>
          <w:szCs w:val="28"/>
          <w:lang w:val="en-US" w:eastAsia="en-US"/>
        </w:rPr>
        <w:t>Ti</w:t>
      </w:r>
      <w:r w:rsidRPr="00851B45">
        <w:rPr>
          <w:sz w:val="28"/>
          <w:szCs w:val="28"/>
          <w:lang w:eastAsia="en-US"/>
        </w:rPr>
        <w:t xml:space="preserve"> </w:t>
      </w:r>
      <w:r w:rsidR="00423E8B">
        <w:rPr>
          <w:sz w:val="28"/>
          <w:szCs w:val="28"/>
          <w:lang w:eastAsia="en-US"/>
        </w:rPr>
        <w:t>–</w:t>
      </w:r>
      <w:r w:rsidR="00964ECD" w:rsidRPr="00851B45">
        <w:rPr>
          <w:sz w:val="28"/>
          <w:szCs w:val="28"/>
          <w:lang w:eastAsia="en-US"/>
        </w:rPr>
        <w:t xml:space="preserve"> фактически</w:t>
      </w:r>
      <w:r w:rsidRPr="00851B45">
        <w:rPr>
          <w:sz w:val="28"/>
          <w:szCs w:val="28"/>
          <w:lang w:eastAsia="en-US"/>
        </w:rPr>
        <w:t xml:space="preserve"> достигнутое </w:t>
      </w:r>
      <w:r w:rsidR="004D4B6F" w:rsidRPr="00851B45">
        <w:rPr>
          <w:sz w:val="28"/>
          <w:szCs w:val="28"/>
          <w:lang w:eastAsia="en-US"/>
        </w:rPr>
        <w:t>з</w:t>
      </w:r>
      <w:r w:rsidR="00C92411">
        <w:rPr>
          <w:sz w:val="28"/>
          <w:szCs w:val="28"/>
          <w:lang w:eastAsia="en-US"/>
        </w:rPr>
        <w:t>начений результата и показателя</w:t>
      </w:r>
      <w:r w:rsidR="004D4B6F" w:rsidRPr="00851B45">
        <w:rPr>
          <w:sz w:val="28"/>
          <w:szCs w:val="28"/>
          <w:lang w:eastAsia="en-US"/>
        </w:rPr>
        <w:t xml:space="preserve"> </w:t>
      </w:r>
      <w:r w:rsidRPr="00851B45">
        <w:rPr>
          <w:sz w:val="28"/>
          <w:szCs w:val="28"/>
          <w:lang w:eastAsia="en-US"/>
        </w:rPr>
        <w:t xml:space="preserve">предоставления </w:t>
      </w:r>
      <w:r w:rsidR="00964ECD" w:rsidRPr="00851B45">
        <w:rPr>
          <w:color w:val="000000" w:themeColor="text1"/>
          <w:sz w:val="28"/>
          <w:szCs w:val="28"/>
        </w:rPr>
        <w:t>субсидии</w:t>
      </w:r>
      <w:r w:rsidR="00964ECD" w:rsidRPr="00851B45">
        <w:rPr>
          <w:sz w:val="28"/>
          <w:szCs w:val="28"/>
          <w:lang w:eastAsia="en-US"/>
        </w:rPr>
        <w:t xml:space="preserve"> </w:t>
      </w:r>
      <w:r w:rsidRPr="00851B45">
        <w:rPr>
          <w:sz w:val="28"/>
          <w:szCs w:val="28"/>
          <w:lang w:eastAsia="en-US"/>
        </w:rPr>
        <w:t>на отчетную дату;</w:t>
      </w:r>
    </w:p>
    <w:p w:rsidR="00344ECE" w:rsidRPr="00DD4E77" w:rsidRDefault="00B4584C" w:rsidP="00423E8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</w:t>
      </w:r>
      <w:r w:rsidR="00344ECE" w:rsidRPr="00DD4E77">
        <w:rPr>
          <w:sz w:val="28"/>
          <w:szCs w:val="28"/>
          <w:lang w:eastAsia="en-US"/>
        </w:rPr>
        <w:t>. Фонд обязан осуществить возврат субсидии в объеме (</w:t>
      </w:r>
      <w:proofErr w:type="spellStart"/>
      <w:r w:rsidR="00344ECE" w:rsidRPr="00DD4E77">
        <w:rPr>
          <w:rFonts w:eastAsia="Calibri"/>
          <w:sz w:val="28"/>
          <w:szCs w:val="28"/>
          <w:lang w:eastAsia="en-US"/>
        </w:rPr>
        <w:t>V</w:t>
      </w:r>
      <w:r w:rsidR="00344ECE" w:rsidRPr="00DD4E77">
        <w:rPr>
          <w:rFonts w:eastAsia="Calibri"/>
          <w:sz w:val="28"/>
          <w:szCs w:val="28"/>
          <w:vertAlign w:val="subscript"/>
          <w:lang w:eastAsia="en-US"/>
        </w:rPr>
        <w:t>возврата</w:t>
      </w:r>
      <w:proofErr w:type="spellEnd"/>
      <w:r w:rsidR="00344ECE" w:rsidRPr="00DD4E77">
        <w:rPr>
          <w:rFonts w:eastAsia="Calibri"/>
          <w:sz w:val="28"/>
          <w:szCs w:val="28"/>
          <w:vertAlign w:val="subscript"/>
          <w:lang w:eastAsia="en-US"/>
        </w:rPr>
        <w:t>)</w:t>
      </w:r>
      <w:r w:rsidR="00C92411" w:rsidRPr="00DD4E77">
        <w:rPr>
          <w:rFonts w:eastAsia="Calibri"/>
          <w:sz w:val="28"/>
          <w:szCs w:val="28"/>
          <w:vertAlign w:val="subscript"/>
          <w:lang w:eastAsia="en-US"/>
        </w:rPr>
        <w:t xml:space="preserve">, </w:t>
      </w:r>
      <w:r w:rsidR="00344ECE" w:rsidRPr="00DD4E77">
        <w:rPr>
          <w:sz w:val="28"/>
          <w:szCs w:val="28"/>
          <w:lang w:eastAsia="en-US"/>
        </w:rPr>
        <w:t>рассчитан</w:t>
      </w:r>
      <w:r w:rsidR="00857FDF" w:rsidRPr="00DD4E77">
        <w:rPr>
          <w:sz w:val="28"/>
          <w:szCs w:val="28"/>
          <w:lang w:eastAsia="en-US"/>
        </w:rPr>
        <w:t>ном в соответстви</w:t>
      </w:r>
      <w:r w:rsidR="0054430F">
        <w:rPr>
          <w:sz w:val="28"/>
          <w:szCs w:val="28"/>
          <w:lang w:eastAsia="en-US"/>
        </w:rPr>
        <w:t>и</w:t>
      </w:r>
      <w:r w:rsidR="00857FDF" w:rsidRPr="00DD4E77">
        <w:rPr>
          <w:sz w:val="28"/>
          <w:szCs w:val="28"/>
          <w:lang w:eastAsia="en-US"/>
        </w:rPr>
        <w:t xml:space="preserve"> с пунктом 5.6</w:t>
      </w:r>
      <w:r w:rsidR="00344ECE" w:rsidRPr="00DD4E77">
        <w:rPr>
          <w:sz w:val="28"/>
          <w:szCs w:val="28"/>
          <w:lang w:eastAsia="en-US"/>
        </w:rPr>
        <w:t xml:space="preserve"> настоящего</w:t>
      </w:r>
      <w:r w:rsidR="00C92411" w:rsidRPr="00DD4E77">
        <w:rPr>
          <w:sz w:val="28"/>
          <w:szCs w:val="28"/>
          <w:lang w:eastAsia="en-US"/>
        </w:rPr>
        <w:t xml:space="preserve"> Порядка</w:t>
      </w:r>
      <w:r w:rsidR="00344ECE" w:rsidRPr="00DD4E77">
        <w:rPr>
          <w:sz w:val="28"/>
          <w:szCs w:val="28"/>
          <w:lang w:eastAsia="en-US"/>
        </w:rPr>
        <w:t xml:space="preserve">, в течение 10 рабочих дней со дня получения требования. </w:t>
      </w:r>
    </w:p>
    <w:p w:rsidR="00424C4C" w:rsidRPr="00424C4C" w:rsidRDefault="00424C4C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77">
        <w:rPr>
          <w:rFonts w:eastAsia="Calibri"/>
          <w:sz w:val="28"/>
          <w:szCs w:val="28"/>
          <w:lang w:eastAsia="en-US"/>
        </w:rPr>
        <w:t>В случае невозврата предоставленной субсидии в срок, указанный в абзаце первом настоящего пункта, Министерство в трехмесячный срок со дня истечения срока, указанного в абзаце первом настоящего пункта, обращается за взысканием субсидии в судебном порядке.</w:t>
      </w:r>
    </w:p>
    <w:p w:rsidR="00031A04" w:rsidRPr="00683184" w:rsidRDefault="00782446" w:rsidP="00423E8B">
      <w:pPr>
        <w:ind w:firstLine="709"/>
        <w:jc w:val="both"/>
        <w:rPr>
          <w:sz w:val="28"/>
          <w:szCs w:val="28"/>
          <w:lang w:eastAsia="en-US"/>
        </w:rPr>
      </w:pPr>
      <w:r w:rsidRPr="00344ECE">
        <w:rPr>
          <w:sz w:val="28"/>
          <w:szCs w:val="28"/>
          <w:lang w:eastAsia="en-US"/>
        </w:rPr>
        <w:t>5</w:t>
      </w:r>
      <w:r w:rsidR="00B4584C">
        <w:rPr>
          <w:sz w:val="28"/>
          <w:szCs w:val="28"/>
          <w:lang w:eastAsia="en-US"/>
        </w:rPr>
        <w:t>.9</w:t>
      </w:r>
      <w:r w:rsidR="00031A04" w:rsidRPr="00344ECE">
        <w:rPr>
          <w:sz w:val="28"/>
          <w:szCs w:val="28"/>
          <w:lang w:eastAsia="en-US"/>
        </w:rPr>
        <w:t>. Основанием</w:t>
      </w:r>
      <w:r w:rsidR="00031A04" w:rsidRPr="00851B45">
        <w:rPr>
          <w:sz w:val="28"/>
          <w:szCs w:val="28"/>
          <w:lang w:eastAsia="en-US"/>
        </w:rPr>
        <w:t xml:space="preserve"> для освобождения Фонда от применения мер ответствен</w:t>
      </w:r>
      <w:r w:rsidR="00DC5403" w:rsidRPr="00851B45">
        <w:rPr>
          <w:sz w:val="28"/>
          <w:szCs w:val="28"/>
          <w:lang w:eastAsia="en-US"/>
        </w:rPr>
        <w:t xml:space="preserve">ности, предусмотренных </w:t>
      </w:r>
      <w:r w:rsidR="006270FE">
        <w:rPr>
          <w:sz w:val="28"/>
          <w:szCs w:val="28"/>
          <w:lang w:eastAsia="en-US"/>
        </w:rPr>
        <w:t>настоящим Порядком</w:t>
      </w:r>
      <w:r w:rsidR="00031A04" w:rsidRPr="00683184">
        <w:rPr>
          <w:sz w:val="28"/>
          <w:szCs w:val="28"/>
          <w:lang w:eastAsia="en-US"/>
        </w:rPr>
        <w:t xml:space="preserve">, является документально подтвержденное </w:t>
      </w:r>
      <w:r w:rsidR="007A12BE" w:rsidRPr="00683184">
        <w:rPr>
          <w:sz w:val="28"/>
          <w:szCs w:val="28"/>
          <w:lang w:eastAsia="en-US"/>
        </w:rPr>
        <w:lastRenderedPageBreak/>
        <w:t>наступление следующих</w:t>
      </w:r>
      <w:r w:rsidR="00031A04" w:rsidRPr="00683184">
        <w:rPr>
          <w:sz w:val="28"/>
          <w:szCs w:val="28"/>
          <w:lang w:eastAsia="en-US"/>
        </w:rPr>
        <w:t xml:space="preserve"> обстоятельств непреодолимой силы, препятствующих исполнению соответствующих обязательств:</w:t>
      </w:r>
    </w:p>
    <w:p w:rsidR="00031A04" w:rsidRPr="00683184" w:rsidRDefault="00031A04" w:rsidP="00423E8B">
      <w:pPr>
        <w:ind w:firstLine="709"/>
        <w:jc w:val="both"/>
        <w:rPr>
          <w:sz w:val="28"/>
          <w:szCs w:val="28"/>
          <w:lang w:eastAsia="en-US"/>
        </w:rPr>
      </w:pPr>
      <w:r w:rsidRPr="00683184">
        <w:rPr>
          <w:sz w:val="28"/>
          <w:szCs w:val="28"/>
          <w:lang w:eastAsia="en-US"/>
        </w:rPr>
        <w:t xml:space="preserve">а) установление регионального (межмуниципального) и (или) местного уровня реагирования на чрезвычайную ситуацию, подтвержденное правовым актом органа Республики </w:t>
      </w:r>
      <w:r w:rsidR="00782446" w:rsidRPr="00683184">
        <w:rPr>
          <w:sz w:val="28"/>
          <w:szCs w:val="28"/>
          <w:lang w:eastAsia="en-US"/>
        </w:rPr>
        <w:t xml:space="preserve">Тыва </w:t>
      </w:r>
      <w:r w:rsidRPr="00683184">
        <w:rPr>
          <w:sz w:val="28"/>
          <w:szCs w:val="28"/>
          <w:lang w:eastAsia="en-US"/>
        </w:rPr>
        <w:t>и (или) органа местного самоуправления;</w:t>
      </w:r>
    </w:p>
    <w:p w:rsidR="00031A04" w:rsidRPr="00683184" w:rsidRDefault="00031A04" w:rsidP="00423E8B">
      <w:pPr>
        <w:ind w:firstLine="709"/>
        <w:jc w:val="both"/>
        <w:rPr>
          <w:sz w:val="28"/>
          <w:szCs w:val="28"/>
          <w:lang w:eastAsia="en-US"/>
        </w:rPr>
      </w:pPr>
      <w:r w:rsidRPr="00683184">
        <w:rPr>
          <w:sz w:val="28"/>
          <w:szCs w:val="28"/>
          <w:lang w:eastAsia="en-US"/>
        </w:rPr>
        <w:t>б) факт установления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</w:t>
      </w:r>
      <w:r w:rsidR="00782446" w:rsidRPr="00683184">
        <w:rPr>
          <w:sz w:val="28"/>
          <w:szCs w:val="28"/>
          <w:lang w:eastAsia="en-US"/>
        </w:rPr>
        <w:t xml:space="preserve"> актом органа Республики Тыва</w:t>
      </w:r>
      <w:r w:rsidRPr="00683184">
        <w:rPr>
          <w:sz w:val="28"/>
          <w:szCs w:val="28"/>
          <w:lang w:eastAsia="en-US"/>
        </w:rPr>
        <w:t>;</w:t>
      </w:r>
    </w:p>
    <w:p w:rsidR="00626738" w:rsidRDefault="00031A04" w:rsidP="00423E8B">
      <w:pPr>
        <w:ind w:firstLine="709"/>
        <w:jc w:val="both"/>
        <w:rPr>
          <w:sz w:val="28"/>
          <w:szCs w:val="28"/>
          <w:lang w:eastAsia="en-US"/>
        </w:rPr>
      </w:pPr>
      <w:r w:rsidRPr="00683184">
        <w:rPr>
          <w:sz w:val="28"/>
          <w:szCs w:val="28"/>
          <w:lang w:eastAsia="en-US"/>
        </w:rPr>
        <w:t xml:space="preserve">в) аномальные погодные условия, подтвержденные справкой территориального органа Федеральной </w:t>
      </w:r>
      <w:r w:rsidR="007A12BE" w:rsidRPr="00683184">
        <w:rPr>
          <w:sz w:val="28"/>
          <w:szCs w:val="28"/>
          <w:lang w:eastAsia="en-US"/>
        </w:rPr>
        <w:t>службы по</w:t>
      </w:r>
      <w:r w:rsidRPr="00683184">
        <w:rPr>
          <w:sz w:val="28"/>
          <w:szCs w:val="28"/>
          <w:lang w:eastAsia="en-US"/>
        </w:rPr>
        <w:t xml:space="preserve"> гидрометеорологии</w:t>
      </w:r>
      <w:r w:rsidR="00423E8B">
        <w:rPr>
          <w:sz w:val="28"/>
          <w:szCs w:val="28"/>
          <w:lang w:eastAsia="en-US"/>
        </w:rPr>
        <w:t xml:space="preserve"> и мониторингу окружающей среды;</w:t>
      </w:r>
    </w:p>
    <w:p w:rsidR="00626738" w:rsidRDefault="00626738" w:rsidP="00423E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4853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наличие вступившего в законную силу в году предоставления иного межбюджетного трансферта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B91336" w:rsidRPr="00626738" w:rsidRDefault="00B4584C" w:rsidP="00423E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B91336" w:rsidRPr="00626738">
        <w:rPr>
          <w:rFonts w:eastAsiaTheme="minorHAnsi"/>
          <w:sz w:val="28"/>
          <w:szCs w:val="28"/>
          <w:lang w:eastAsia="en-US"/>
        </w:rPr>
        <w:t>. Ответственность за недостоверность представляемых в Министерство информации и документов, к</w:t>
      </w:r>
      <w:r w:rsidR="00B66053">
        <w:rPr>
          <w:rFonts w:eastAsiaTheme="minorHAnsi"/>
          <w:sz w:val="28"/>
          <w:szCs w:val="28"/>
          <w:lang w:eastAsia="en-US"/>
        </w:rPr>
        <w:t>оторые предусмотрены настоящим П</w:t>
      </w:r>
      <w:r w:rsidR="00B91336" w:rsidRPr="00626738">
        <w:rPr>
          <w:rFonts w:eastAsiaTheme="minorHAnsi"/>
          <w:sz w:val="28"/>
          <w:szCs w:val="28"/>
          <w:lang w:eastAsia="en-US"/>
        </w:rPr>
        <w:t>орядком, возлагается на Фонд.</w:t>
      </w:r>
    </w:p>
    <w:p w:rsidR="008A03DE" w:rsidRDefault="00B4584C" w:rsidP="00423E8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5.11</w:t>
      </w:r>
      <w:r w:rsidR="00B91336" w:rsidRPr="00626738">
        <w:rPr>
          <w:rFonts w:eastAsia="Calibri"/>
          <w:sz w:val="28"/>
          <w:szCs w:val="28"/>
          <w:lang w:eastAsia="en-US"/>
        </w:rPr>
        <w:t>.</w:t>
      </w:r>
      <w:r w:rsidR="00373EDE">
        <w:rPr>
          <w:rFonts w:eastAsia="Calibri"/>
          <w:sz w:val="28"/>
          <w:szCs w:val="28"/>
          <w:lang w:eastAsia="en-US"/>
        </w:rPr>
        <w:t xml:space="preserve"> </w:t>
      </w:r>
      <w:r w:rsidR="00B91336" w:rsidRPr="00626738">
        <w:rPr>
          <w:rFonts w:eastAsia="Calibri"/>
          <w:sz w:val="28"/>
          <w:szCs w:val="28"/>
          <w:lang w:eastAsia="en-US"/>
        </w:rPr>
        <w:t xml:space="preserve">В случае не поступления средств в доход </w:t>
      </w:r>
      <w:r w:rsidR="00B91336" w:rsidRPr="00626738">
        <w:rPr>
          <w:sz w:val="28"/>
          <w:szCs w:val="28"/>
        </w:rPr>
        <w:t xml:space="preserve">республиканского бюджета Республики Тыва </w:t>
      </w:r>
      <w:r w:rsidR="00626738" w:rsidRPr="00626738">
        <w:rPr>
          <w:sz w:val="28"/>
          <w:szCs w:val="28"/>
        </w:rPr>
        <w:t>в течение с</w:t>
      </w:r>
      <w:r w:rsidR="00B66053">
        <w:rPr>
          <w:sz w:val="28"/>
          <w:szCs w:val="28"/>
        </w:rPr>
        <w:t>рока, установленного настоящим П</w:t>
      </w:r>
      <w:r w:rsidR="00626738" w:rsidRPr="00626738">
        <w:rPr>
          <w:sz w:val="28"/>
          <w:szCs w:val="28"/>
        </w:rPr>
        <w:t>орядком</w:t>
      </w:r>
      <w:r w:rsidR="006269D0" w:rsidRPr="00626738">
        <w:rPr>
          <w:sz w:val="28"/>
          <w:szCs w:val="28"/>
        </w:rPr>
        <w:t>, М</w:t>
      </w:r>
      <w:r w:rsidR="00B91336" w:rsidRPr="00626738">
        <w:rPr>
          <w:sz w:val="28"/>
          <w:szCs w:val="28"/>
        </w:rPr>
        <w:t>инистерство принимает меры к их взысканию в порядке, установленном законодательством.</w:t>
      </w:r>
    </w:p>
    <w:p w:rsidR="00B126CC" w:rsidRDefault="00B126CC" w:rsidP="00423E8B">
      <w:pPr>
        <w:ind w:firstLine="709"/>
        <w:jc w:val="both"/>
        <w:rPr>
          <w:sz w:val="28"/>
          <w:szCs w:val="28"/>
        </w:rPr>
      </w:pPr>
    </w:p>
    <w:p w:rsidR="007B4176" w:rsidRDefault="007B4176" w:rsidP="00423E8B">
      <w:pPr>
        <w:ind w:firstLine="709"/>
        <w:jc w:val="both"/>
        <w:rPr>
          <w:sz w:val="28"/>
          <w:szCs w:val="28"/>
        </w:rPr>
      </w:pPr>
    </w:p>
    <w:p w:rsidR="00B126CC" w:rsidRDefault="00B126CC" w:rsidP="00B126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23E8B" w:rsidRDefault="00423E8B" w:rsidP="00423E8B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423E8B" w:rsidSect="000F25A3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72"/>
        </w:sectPr>
      </w:pPr>
    </w:p>
    <w:p w:rsidR="00423E8B" w:rsidRPr="00423E8B" w:rsidRDefault="00423E8B" w:rsidP="00423E8B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423E8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423E8B" w:rsidRDefault="00423E8B" w:rsidP="00423E8B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423E8B">
        <w:rPr>
          <w:rFonts w:eastAsia="Calibri"/>
          <w:sz w:val="28"/>
          <w:szCs w:val="28"/>
          <w:lang w:eastAsia="en-US"/>
        </w:rPr>
        <w:t xml:space="preserve">к Порядку предоставления субсидии из </w:t>
      </w:r>
    </w:p>
    <w:p w:rsidR="00423E8B" w:rsidRDefault="00423E8B" w:rsidP="00423E8B">
      <w:pPr>
        <w:ind w:left="4536"/>
        <w:jc w:val="center"/>
        <w:rPr>
          <w:rFonts w:eastAsia="Calibri"/>
          <w:bCs/>
          <w:sz w:val="28"/>
          <w:szCs w:val="28"/>
          <w:lang w:eastAsia="en-US"/>
        </w:rPr>
      </w:pPr>
      <w:r w:rsidRPr="00423E8B">
        <w:rPr>
          <w:rFonts w:eastAsia="Calibri"/>
          <w:sz w:val="28"/>
          <w:szCs w:val="28"/>
          <w:lang w:eastAsia="en-US"/>
        </w:rPr>
        <w:t>республиканского бюджета некоммерческой организации «</w:t>
      </w:r>
      <w:r w:rsidRPr="00423E8B">
        <w:rPr>
          <w:rFonts w:eastAsia="Calibri"/>
          <w:bCs/>
          <w:sz w:val="28"/>
          <w:szCs w:val="28"/>
          <w:lang w:eastAsia="en-US"/>
        </w:rPr>
        <w:t xml:space="preserve">Фонд развития Республики </w:t>
      </w:r>
    </w:p>
    <w:p w:rsidR="00423E8B" w:rsidRDefault="00423E8B" w:rsidP="00423E8B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423E8B">
        <w:rPr>
          <w:rFonts w:eastAsia="Calibri"/>
          <w:bCs/>
          <w:sz w:val="28"/>
          <w:szCs w:val="28"/>
          <w:lang w:eastAsia="en-US"/>
        </w:rPr>
        <w:t xml:space="preserve">Тыва» в целях предоставления </w:t>
      </w:r>
      <w:r w:rsidRPr="00423E8B">
        <w:rPr>
          <w:rFonts w:eastAsia="Calibri"/>
          <w:sz w:val="28"/>
          <w:szCs w:val="28"/>
          <w:lang w:eastAsia="en-US"/>
        </w:rPr>
        <w:t xml:space="preserve">финансовой поддержки в форме грантов субъектам </w:t>
      </w:r>
    </w:p>
    <w:p w:rsidR="008A03DE" w:rsidRDefault="00423E8B" w:rsidP="00423E8B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423E8B">
        <w:rPr>
          <w:rFonts w:eastAsia="Calibri"/>
          <w:sz w:val="28"/>
          <w:szCs w:val="28"/>
          <w:lang w:eastAsia="en-US"/>
        </w:rPr>
        <w:t>деятельности в сфере промышленности</w:t>
      </w:r>
    </w:p>
    <w:p w:rsidR="00423E8B" w:rsidRDefault="00423E8B" w:rsidP="00423E8B">
      <w:pPr>
        <w:jc w:val="center"/>
        <w:rPr>
          <w:rFonts w:eastAsia="Calibri"/>
          <w:sz w:val="28"/>
          <w:szCs w:val="28"/>
          <w:lang w:eastAsia="en-US"/>
        </w:rPr>
      </w:pPr>
    </w:p>
    <w:p w:rsidR="00423E8B" w:rsidRDefault="00423E8B" w:rsidP="00423E8B">
      <w:pPr>
        <w:jc w:val="center"/>
        <w:rPr>
          <w:rFonts w:eastAsia="Calibri"/>
          <w:sz w:val="28"/>
          <w:szCs w:val="28"/>
          <w:lang w:eastAsia="en-US"/>
        </w:rPr>
      </w:pPr>
    </w:p>
    <w:p w:rsidR="00423E8B" w:rsidRPr="00683184" w:rsidRDefault="00423E8B" w:rsidP="00423E8B">
      <w:pPr>
        <w:jc w:val="center"/>
        <w:rPr>
          <w:rFonts w:eastAsia="Calibri"/>
          <w:sz w:val="28"/>
          <w:szCs w:val="28"/>
          <w:lang w:eastAsia="en-US"/>
        </w:rPr>
      </w:pPr>
    </w:p>
    <w:p w:rsidR="00423E8B" w:rsidRDefault="00423E8B" w:rsidP="00423E8B">
      <w:pPr>
        <w:widowControl/>
        <w:jc w:val="center"/>
        <w:rPr>
          <w:b/>
          <w:color w:val="000000" w:themeColor="text1"/>
          <w:sz w:val="28"/>
          <w:szCs w:val="28"/>
        </w:rPr>
      </w:pPr>
      <w:r w:rsidRPr="00683184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683184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683184">
        <w:rPr>
          <w:b/>
          <w:color w:val="000000" w:themeColor="text1"/>
          <w:sz w:val="28"/>
          <w:szCs w:val="28"/>
        </w:rPr>
        <w:t>Д</w:t>
      </w:r>
      <w:r>
        <w:rPr>
          <w:b/>
          <w:color w:val="000000" w:themeColor="text1"/>
          <w:sz w:val="28"/>
          <w:szCs w:val="28"/>
        </w:rPr>
        <w:t xml:space="preserve"> </w:t>
      </w:r>
      <w:r w:rsidRPr="00683184">
        <w:rPr>
          <w:b/>
          <w:color w:val="000000" w:themeColor="text1"/>
          <w:sz w:val="28"/>
          <w:szCs w:val="28"/>
        </w:rPr>
        <w:t xml:space="preserve">Ы </w:t>
      </w:r>
    </w:p>
    <w:p w:rsidR="00423E8B" w:rsidRDefault="0065303D" w:rsidP="00423E8B">
      <w:pPr>
        <w:widowControl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>экономической деятельности Общероссийского</w:t>
      </w:r>
    </w:p>
    <w:p w:rsidR="00423E8B" w:rsidRDefault="0065303D" w:rsidP="00423E8B">
      <w:pPr>
        <w:widowControl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 xml:space="preserve"> классификатора видов экономической деятельности (ОКВЭД),</w:t>
      </w:r>
    </w:p>
    <w:p w:rsidR="00423E8B" w:rsidRDefault="0065303D" w:rsidP="00423E8B">
      <w:pPr>
        <w:widowControl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 xml:space="preserve"> в рамках которых возможно получение финансовой поддержки </w:t>
      </w:r>
    </w:p>
    <w:p w:rsidR="00423E8B" w:rsidRDefault="0065303D" w:rsidP="00423E8B">
      <w:pPr>
        <w:widowControl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>(займов) некоммерческой организации «Фонд развития</w:t>
      </w:r>
      <w:r w:rsidR="001970D1" w:rsidRPr="00423E8B">
        <w:rPr>
          <w:color w:val="000000" w:themeColor="text1"/>
          <w:sz w:val="28"/>
          <w:szCs w:val="28"/>
        </w:rPr>
        <w:t xml:space="preserve"> </w:t>
      </w:r>
    </w:p>
    <w:p w:rsidR="0065303D" w:rsidRPr="00423E8B" w:rsidRDefault="001970D1" w:rsidP="00423E8B">
      <w:pPr>
        <w:widowControl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>Республики Тыва</w:t>
      </w:r>
      <w:r w:rsidR="0065303D" w:rsidRPr="00423E8B">
        <w:rPr>
          <w:color w:val="000000" w:themeColor="text1"/>
          <w:sz w:val="28"/>
          <w:szCs w:val="28"/>
        </w:rPr>
        <w:t xml:space="preserve">» на реализацию инвестиционных проектов </w:t>
      </w:r>
    </w:p>
    <w:p w:rsidR="0065303D" w:rsidRPr="00423E8B" w:rsidRDefault="0065303D" w:rsidP="00423E8B">
      <w:pPr>
        <w:widowControl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8931"/>
      </w:tblGrid>
      <w:tr w:rsidR="0065303D" w:rsidRPr="00423E8B" w:rsidTr="00423E8B">
        <w:tc>
          <w:tcPr>
            <w:tcW w:w="10122" w:type="dxa"/>
            <w:gridSpan w:val="2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 xml:space="preserve">Раздел C «Обрабатывающие производства» 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№ класса ОКВЭД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текстильных изделий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одежды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кожи и изделий из кожи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20*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24**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металлургическое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мебели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65303D" w:rsidRPr="00423E8B" w:rsidTr="00423E8B">
        <w:tc>
          <w:tcPr>
            <w:tcW w:w="1191" w:type="dxa"/>
          </w:tcPr>
          <w:p w:rsidR="0065303D" w:rsidRPr="00423E8B" w:rsidRDefault="0065303D" w:rsidP="00423E8B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65303D" w:rsidRPr="00423E8B" w:rsidRDefault="0065303D" w:rsidP="00423E8B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423E8B">
              <w:rPr>
                <w:color w:val="000000" w:themeColor="text1"/>
                <w:sz w:val="24"/>
                <w:szCs w:val="24"/>
              </w:rPr>
              <w:t>Ремонт и монтаж машин и оборудования</w:t>
            </w:r>
          </w:p>
        </w:tc>
      </w:tr>
    </w:tbl>
    <w:p w:rsidR="0065303D" w:rsidRPr="00423E8B" w:rsidRDefault="0065303D" w:rsidP="00423E8B">
      <w:pPr>
        <w:widowControl/>
        <w:ind w:firstLine="709"/>
        <w:rPr>
          <w:color w:val="000000" w:themeColor="text1"/>
          <w:sz w:val="24"/>
          <w:szCs w:val="24"/>
        </w:rPr>
      </w:pPr>
    </w:p>
    <w:p w:rsidR="0065303D" w:rsidRPr="00423E8B" w:rsidRDefault="0065303D" w:rsidP="00423E8B">
      <w:pPr>
        <w:pStyle w:val="a4"/>
        <w:widowControl/>
        <w:ind w:left="0" w:firstLine="709"/>
        <w:contextualSpacing w:val="0"/>
        <w:rPr>
          <w:color w:val="000000" w:themeColor="text1"/>
          <w:sz w:val="24"/>
          <w:szCs w:val="24"/>
        </w:rPr>
      </w:pPr>
      <w:r w:rsidRPr="00423E8B">
        <w:rPr>
          <w:color w:val="000000" w:themeColor="text1"/>
          <w:sz w:val="24"/>
          <w:szCs w:val="24"/>
        </w:rPr>
        <w:t>* За исключением групп 20.53, 20.59, подгруппы 20.14.1.</w:t>
      </w:r>
    </w:p>
    <w:p w:rsidR="0065303D" w:rsidRDefault="0065303D" w:rsidP="00423E8B">
      <w:pPr>
        <w:pStyle w:val="a4"/>
        <w:widowControl/>
        <w:ind w:left="0" w:firstLine="709"/>
        <w:contextualSpacing w:val="0"/>
        <w:rPr>
          <w:color w:val="000000" w:themeColor="text1"/>
          <w:sz w:val="24"/>
          <w:szCs w:val="24"/>
        </w:rPr>
      </w:pPr>
      <w:r w:rsidRPr="00423E8B">
        <w:rPr>
          <w:color w:val="000000" w:themeColor="text1"/>
          <w:sz w:val="24"/>
          <w:szCs w:val="24"/>
        </w:rPr>
        <w:t>** За исключением группы 24.46.</w:t>
      </w:r>
    </w:p>
    <w:p w:rsidR="00423E8B" w:rsidRDefault="00423E8B" w:rsidP="00423E8B">
      <w:pPr>
        <w:pStyle w:val="a4"/>
        <w:widowControl/>
        <w:ind w:left="0" w:firstLine="709"/>
        <w:contextualSpacing w:val="0"/>
        <w:rPr>
          <w:color w:val="000000" w:themeColor="text1"/>
          <w:sz w:val="24"/>
          <w:szCs w:val="24"/>
        </w:rPr>
        <w:sectPr w:rsidR="00423E8B" w:rsidSect="000F25A3">
          <w:pgSz w:w="11905" w:h="16838"/>
          <w:pgMar w:top="1134" w:right="567" w:bottom="1134" w:left="1134" w:header="0" w:footer="0" w:gutter="0"/>
          <w:cols w:space="720"/>
          <w:titlePg/>
          <w:docGrid w:linePitch="272"/>
        </w:sectPr>
      </w:pPr>
    </w:p>
    <w:p w:rsidR="00423E8B" w:rsidRPr="00423E8B" w:rsidRDefault="00423E8B" w:rsidP="00423E8B">
      <w:pPr>
        <w:pStyle w:val="ConsPlusNormal"/>
        <w:ind w:left="4536"/>
        <w:jc w:val="center"/>
        <w:rPr>
          <w:color w:val="000000" w:themeColor="text1"/>
          <w:szCs w:val="28"/>
        </w:rPr>
      </w:pPr>
      <w:r w:rsidRPr="00423E8B">
        <w:rPr>
          <w:color w:val="000000" w:themeColor="text1"/>
          <w:szCs w:val="28"/>
        </w:rPr>
        <w:lastRenderedPageBreak/>
        <w:t>Приложение № 2</w:t>
      </w:r>
    </w:p>
    <w:p w:rsidR="00423E8B" w:rsidRDefault="00423E8B" w:rsidP="00423E8B">
      <w:pPr>
        <w:pStyle w:val="a4"/>
        <w:widowControl/>
        <w:ind w:left="4536"/>
        <w:contextualSpacing w:val="0"/>
        <w:jc w:val="center"/>
        <w:rPr>
          <w:color w:val="000000" w:themeColor="text1"/>
          <w:sz w:val="28"/>
          <w:szCs w:val="28"/>
        </w:rPr>
      </w:pPr>
      <w:bookmarkStart w:id="7" w:name="P182"/>
      <w:bookmarkEnd w:id="7"/>
      <w:r w:rsidRPr="00423E8B">
        <w:rPr>
          <w:color w:val="000000" w:themeColor="text1"/>
          <w:sz w:val="28"/>
          <w:szCs w:val="28"/>
        </w:rPr>
        <w:t>к порядку предоставления субсидии из</w:t>
      </w:r>
    </w:p>
    <w:p w:rsidR="00423E8B" w:rsidRDefault="00423E8B" w:rsidP="00423E8B">
      <w:pPr>
        <w:pStyle w:val="a4"/>
        <w:widowControl/>
        <w:ind w:left="4536"/>
        <w:contextualSpacing w:val="0"/>
        <w:jc w:val="center"/>
        <w:rPr>
          <w:bCs/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>республиканского бюджета некоммерческой организации «</w:t>
      </w:r>
      <w:r w:rsidRPr="00423E8B">
        <w:rPr>
          <w:bCs/>
          <w:color w:val="000000" w:themeColor="text1"/>
          <w:sz w:val="28"/>
          <w:szCs w:val="28"/>
        </w:rPr>
        <w:t xml:space="preserve">Фонд развития Республики </w:t>
      </w:r>
    </w:p>
    <w:p w:rsidR="00423E8B" w:rsidRDefault="00423E8B" w:rsidP="00423E8B">
      <w:pPr>
        <w:pStyle w:val="a4"/>
        <w:widowControl/>
        <w:ind w:left="4536"/>
        <w:contextualSpacing w:val="0"/>
        <w:jc w:val="center"/>
        <w:rPr>
          <w:color w:val="000000" w:themeColor="text1"/>
          <w:sz w:val="28"/>
          <w:szCs w:val="28"/>
        </w:rPr>
      </w:pPr>
      <w:r w:rsidRPr="00423E8B">
        <w:rPr>
          <w:bCs/>
          <w:color w:val="000000" w:themeColor="text1"/>
          <w:sz w:val="28"/>
          <w:szCs w:val="28"/>
        </w:rPr>
        <w:t xml:space="preserve">Тыва» в целях предоставления </w:t>
      </w:r>
      <w:r w:rsidRPr="00423E8B">
        <w:rPr>
          <w:color w:val="000000" w:themeColor="text1"/>
          <w:sz w:val="28"/>
          <w:szCs w:val="28"/>
        </w:rPr>
        <w:t xml:space="preserve">финансовой поддержки в форме грантов субъектам </w:t>
      </w:r>
    </w:p>
    <w:p w:rsidR="00423E8B" w:rsidRPr="00423E8B" w:rsidRDefault="00423E8B" w:rsidP="00423E8B">
      <w:pPr>
        <w:pStyle w:val="a4"/>
        <w:widowControl/>
        <w:ind w:left="4536"/>
        <w:contextualSpacing w:val="0"/>
        <w:jc w:val="center"/>
        <w:rPr>
          <w:color w:val="000000" w:themeColor="text1"/>
          <w:sz w:val="28"/>
          <w:szCs w:val="28"/>
        </w:rPr>
      </w:pPr>
      <w:r w:rsidRPr="00423E8B">
        <w:rPr>
          <w:color w:val="000000" w:themeColor="text1"/>
          <w:sz w:val="28"/>
          <w:szCs w:val="28"/>
        </w:rPr>
        <w:t>деятельности в сфере промышленности</w:t>
      </w:r>
    </w:p>
    <w:p w:rsidR="00423E8B" w:rsidRPr="00B126CC" w:rsidRDefault="00423E8B" w:rsidP="00423E8B">
      <w:pPr>
        <w:pStyle w:val="a4"/>
        <w:widowControl/>
        <w:ind w:left="4536"/>
        <w:contextualSpacing w:val="0"/>
        <w:jc w:val="center"/>
        <w:rPr>
          <w:color w:val="000000" w:themeColor="text1"/>
          <w:sz w:val="24"/>
          <w:szCs w:val="28"/>
        </w:rPr>
      </w:pPr>
    </w:p>
    <w:p w:rsidR="00E42210" w:rsidRDefault="00B126CC" w:rsidP="00B126CC">
      <w:pPr>
        <w:pStyle w:val="ConsPlusNormal"/>
        <w:ind w:left="4536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Форма</w:t>
      </w:r>
    </w:p>
    <w:p w:rsidR="00B126CC" w:rsidRPr="00B126CC" w:rsidRDefault="00B126CC" w:rsidP="00B126CC">
      <w:pPr>
        <w:pStyle w:val="ConsPlusNormal"/>
        <w:ind w:left="4536"/>
        <w:jc w:val="right"/>
        <w:rPr>
          <w:color w:val="000000" w:themeColor="text1"/>
          <w:sz w:val="24"/>
          <w:szCs w:val="28"/>
        </w:rPr>
      </w:pPr>
    </w:p>
    <w:p w:rsidR="0065303D" w:rsidRPr="00423E8B" w:rsidRDefault="0065303D" w:rsidP="00423E8B">
      <w:pPr>
        <w:pStyle w:val="ConsPlusNormal"/>
        <w:jc w:val="center"/>
        <w:rPr>
          <w:b/>
          <w:szCs w:val="28"/>
        </w:rPr>
      </w:pPr>
      <w:r w:rsidRPr="00423E8B">
        <w:rPr>
          <w:b/>
          <w:szCs w:val="28"/>
        </w:rPr>
        <w:t>З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А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Я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В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Л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Е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Н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И</w:t>
      </w:r>
      <w:r w:rsidR="00423E8B">
        <w:rPr>
          <w:b/>
          <w:szCs w:val="28"/>
        </w:rPr>
        <w:t xml:space="preserve"> </w:t>
      </w:r>
      <w:r w:rsidRPr="00423E8B">
        <w:rPr>
          <w:b/>
          <w:szCs w:val="28"/>
        </w:rPr>
        <w:t>Е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szCs w:val="28"/>
        </w:rPr>
        <w:t xml:space="preserve">на </w:t>
      </w:r>
      <w:r w:rsidRPr="00683184">
        <w:rPr>
          <w:color w:val="000000" w:themeColor="text1"/>
          <w:szCs w:val="28"/>
        </w:rPr>
        <w:t>предоставления</w:t>
      </w:r>
      <w:r w:rsidRPr="00683184">
        <w:rPr>
          <w:szCs w:val="28"/>
        </w:rPr>
        <w:t xml:space="preserve"> </w:t>
      </w:r>
      <w:r w:rsidR="00507163" w:rsidRPr="00683184">
        <w:rPr>
          <w:szCs w:val="28"/>
        </w:rPr>
        <w:t xml:space="preserve">субсидии </w:t>
      </w:r>
      <w:r w:rsidRPr="00683184">
        <w:rPr>
          <w:szCs w:val="28"/>
        </w:rPr>
        <w:t xml:space="preserve">из республиканского </w:t>
      </w:r>
    </w:p>
    <w:p w:rsidR="00423E8B" w:rsidRDefault="005D7F2B" w:rsidP="00423E8B">
      <w:pPr>
        <w:pStyle w:val="ConsPlusNormal"/>
        <w:jc w:val="center"/>
        <w:outlineLvl w:val="1"/>
        <w:rPr>
          <w:bCs/>
          <w:szCs w:val="28"/>
        </w:rPr>
      </w:pPr>
      <w:r w:rsidRPr="00683184">
        <w:rPr>
          <w:szCs w:val="28"/>
        </w:rPr>
        <w:t>бюджета некоммерческой организации «</w:t>
      </w:r>
      <w:r w:rsidRPr="00683184">
        <w:rPr>
          <w:bCs/>
          <w:szCs w:val="28"/>
        </w:rPr>
        <w:t xml:space="preserve">Фонд развития 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bCs/>
          <w:szCs w:val="28"/>
        </w:rPr>
        <w:t xml:space="preserve">Республики Тыва» в целях предоставления </w:t>
      </w:r>
      <w:r w:rsidRPr="00683184">
        <w:rPr>
          <w:szCs w:val="28"/>
        </w:rPr>
        <w:t xml:space="preserve">финансовой 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szCs w:val="28"/>
        </w:rPr>
        <w:t xml:space="preserve">поддержки в форме грантов субъектам деятельности в 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szCs w:val="28"/>
        </w:rPr>
        <w:t xml:space="preserve">сфере промышленности на компенсацию части затрат 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szCs w:val="28"/>
        </w:rPr>
        <w:t xml:space="preserve">на уплату процентов по кредитным договорам, </w:t>
      </w:r>
    </w:p>
    <w:p w:rsidR="00423E8B" w:rsidRDefault="005D7F2B" w:rsidP="00423E8B">
      <w:pPr>
        <w:pStyle w:val="ConsPlusNormal"/>
        <w:jc w:val="center"/>
        <w:outlineLvl w:val="1"/>
        <w:rPr>
          <w:szCs w:val="28"/>
        </w:rPr>
      </w:pPr>
      <w:r w:rsidRPr="00683184">
        <w:rPr>
          <w:szCs w:val="28"/>
        </w:rPr>
        <w:t xml:space="preserve">заключенным субъектами промышленности с кредитными </w:t>
      </w:r>
    </w:p>
    <w:p w:rsidR="005D7F2B" w:rsidRPr="00683184" w:rsidRDefault="005D7F2B" w:rsidP="00423E8B">
      <w:pPr>
        <w:pStyle w:val="ConsPlusNormal"/>
        <w:jc w:val="center"/>
        <w:outlineLvl w:val="1"/>
        <w:rPr>
          <w:color w:val="000000" w:themeColor="text1"/>
          <w:szCs w:val="28"/>
        </w:rPr>
      </w:pPr>
      <w:r w:rsidRPr="00683184">
        <w:rPr>
          <w:szCs w:val="28"/>
        </w:rPr>
        <w:t>организациями в целях пополнения оборотных средств</w:t>
      </w:r>
    </w:p>
    <w:p w:rsidR="0065303D" w:rsidRPr="00683184" w:rsidRDefault="0065303D" w:rsidP="00423E8B">
      <w:pPr>
        <w:pStyle w:val="ConsPlusNormal"/>
        <w:jc w:val="center"/>
        <w:rPr>
          <w:szCs w:val="28"/>
        </w:rPr>
      </w:pPr>
    </w:p>
    <w:p w:rsidR="0065303D" w:rsidRPr="00683184" w:rsidRDefault="0065303D" w:rsidP="00423E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83184">
        <w:rPr>
          <w:rFonts w:ascii="Times New Roman" w:hAnsi="Times New Roman" w:cs="Times New Roman"/>
          <w:sz w:val="28"/>
          <w:szCs w:val="28"/>
        </w:rPr>
        <w:t xml:space="preserve">. Ознакомившись с условиями и порядком получения </w:t>
      </w:r>
      <w:r w:rsidR="005D7F2B" w:rsidRPr="00683184">
        <w:rPr>
          <w:rFonts w:ascii="Times New Roman" w:hAnsi="Times New Roman" w:cs="Times New Roman"/>
          <w:sz w:val="28"/>
          <w:szCs w:val="28"/>
        </w:rPr>
        <w:t>субсидии из республиканского бюджета некоммерческой организации «</w:t>
      </w:r>
      <w:r w:rsidR="005D7F2B" w:rsidRPr="00683184">
        <w:rPr>
          <w:rFonts w:ascii="Times New Roman" w:hAnsi="Times New Roman" w:cs="Times New Roman"/>
          <w:bCs/>
          <w:sz w:val="28"/>
          <w:szCs w:val="28"/>
        </w:rPr>
        <w:t xml:space="preserve">Фонд развития Республики Тыва» в целях предоставления </w:t>
      </w:r>
      <w:r w:rsidR="005D7F2B" w:rsidRPr="00683184">
        <w:rPr>
          <w:rFonts w:ascii="Times New Roman" w:hAnsi="Times New Roman" w:cs="Times New Roman"/>
          <w:sz w:val="28"/>
          <w:szCs w:val="28"/>
        </w:rPr>
        <w:t xml:space="preserve">финансовой поддержки в форме грантов субъектам деятельности в сфере промышленности на компенсацию части затрат на уплату процентов по кредитным договорам, заключенным субъектами промышленности с кредитными организациями </w:t>
      </w:r>
      <w:r w:rsidR="00423E8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5303D" w:rsidRPr="00683184" w:rsidRDefault="0065303D" w:rsidP="00423E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______________________________________________________________________,</w:t>
      </w:r>
    </w:p>
    <w:p w:rsidR="00423E8B" w:rsidRDefault="0065303D" w:rsidP="00423E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(полное наименование заявителя, с указанием организационно-правовой формы, </w:t>
      </w:r>
    </w:p>
    <w:p w:rsidR="0065303D" w:rsidRDefault="0065303D" w:rsidP="00423E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E8B">
        <w:rPr>
          <w:rFonts w:ascii="Times New Roman" w:hAnsi="Times New Roman" w:cs="Times New Roman"/>
          <w:color w:val="000000" w:themeColor="text1"/>
          <w:sz w:val="24"/>
          <w:szCs w:val="24"/>
        </w:rPr>
        <w:t>адреса регистрации, почтового и электронного адреса, номера контактного телефона)</w:t>
      </w:r>
    </w:p>
    <w:p w:rsidR="000F25A3" w:rsidRPr="00B126CC" w:rsidRDefault="000F25A3" w:rsidP="00423E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65303D" w:rsidRPr="00683184" w:rsidRDefault="000F25A3" w:rsidP="000F25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65303D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5303D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65303D" w:rsidRPr="000F25A3" w:rsidRDefault="0065303D" w:rsidP="000F25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A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должности, Ф.И.О. руководителя или уполномоченного лица)</w:t>
      </w:r>
    </w:p>
    <w:p w:rsidR="0065303D" w:rsidRDefault="0065303D" w:rsidP="000F25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пакет документов для рассмотрения вопроса о предоставлении </w:t>
      </w:r>
      <w:r w:rsidR="004828CF" w:rsidRPr="000F25A3">
        <w:rPr>
          <w:rFonts w:ascii="Times New Roman" w:eastAsia="Calibri" w:hAnsi="Times New Roman" w:cs="Times New Roman"/>
          <w:sz w:val="24"/>
          <w:szCs w:val="24"/>
          <w:lang w:eastAsia="en-US"/>
        </w:rPr>
        <w:t>гранта</w:t>
      </w:r>
    </w:p>
    <w:p w:rsidR="000F25A3" w:rsidRPr="00B126CC" w:rsidRDefault="000F25A3" w:rsidP="000F25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42210" w:rsidRPr="00683184" w:rsidRDefault="0065303D" w:rsidP="000F25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согласие на бессрочное хранение, обработку и распространение вышеуказанных данных о некоммерческой организации «Фонд развития </w:t>
      </w:r>
      <w:r w:rsidR="00E42210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Тыва» </w:t>
      </w: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E42210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</w:t>
      </w:r>
      <w:r w:rsidR="008B5531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</w:t>
      </w:r>
      <w:r w:rsidR="00E42210"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</w:p>
    <w:p w:rsidR="0065303D" w:rsidRPr="00683184" w:rsidRDefault="0065303D" w:rsidP="000F25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2. Гарантируем, что вся информация, содержащаяся в представленных документах, является достоверной, и не возражаем против доступа к ней всех заинтересованных лиц.</w:t>
      </w:r>
    </w:p>
    <w:p w:rsidR="0065303D" w:rsidRPr="00683184" w:rsidRDefault="0065303D" w:rsidP="00423E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03D" w:rsidRPr="00683184" w:rsidRDefault="0065303D" w:rsidP="000F25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 л. в 1 экз.</w:t>
      </w:r>
    </w:p>
    <w:p w:rsidR="0065303D" w:rsidRPr="00683184" w:rsidRDefault="0065303D" w:rsidP="00423E8B">
      <w:pPr>
        <w:rPr>
          <w:rFonts w:eastAsia="Calibri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15"/>
        <w:gridCol w:w="2036"/>
        <w:gridCol w:w="3296"/>
      </w:tblGrid>
      <w:tr w:rsidR="000F25A3" w:rsidRPr="000F25A3" w:rsidTr="00EB271E">
        <w:tc>
          <w:tcPr>
            <w:tcW w:w="1985" w:type="dxa"/>
            <w:vMerge w:val="restart"/>
          </w:tcPr>
          <w:p w:rsidR="000F25A3" w:rsidRDefault="000F25A3" w:rsidP="00423E8B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F25A3">
              <w:rPr>
                <w:rFonts w:eastAsia="Calibri"/>
                <w:color w:val="000000" w:themeColor="text1"/>
                <w:sz w:val="28"/>
                <w:szCs w:val="28"/>
              </w:rPr>
              <w:t xml:space="preserve">Руководитель </w:t>
            </w:r>
          </w:p>
          <w:p w:rsidR="000F25A3" w:rsidRPr="000F25A3" w:rsidRDefault="000F25A3" w:rsidP="00423E8B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F25A3">
              <w:rPr>
                <w:rFonts w:eastAsia="Calibri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3315" w:type="dxa"/>
          </w:tcPr>
          <w:p w:rsidR="000F25A3" w:rsidRPr="000F25A3" w:rsidRDefault="000F25A3" w:rsidP="00423E8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2036" w:type="dxa"/>
          </w:tcPr>
          <w:p w:rsidR="000F25A3" w:rsidRPr="000F25A3" w:rsidRDefault="000F25A3" w:rsidP="00423E8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_____________</w:t>
            </w:r>
          </w:p>
        </w:tc>
        <w:tc>
          <w:tcPr>
            <w:tcW w:w="3296" w:type="dxa"/>
          </w:tcPr>
          <w:p w:rsidR="000F25A3" w:rsidRPr="000F25A3" w:rsidRDefault="000F25A3" w:rsidP="00423E8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______________________</w:t>
            </w:r>
          </w:p>
        </w:tc>
      </w:tr>
      <w:tr w:rsidR="000F25A3" w:rsidRPr="000F25A3" w:rsidTr="00EB271E">
        <w:trPr>
          <w:trHeight w:val="147"/>
        </w:trPr>
        <w:tc>
          <w:tcPr>
            <w:tcW w:w="1985" w:type="dxa"/>
            <w:vMerge/>
          </w:tcPr>
          <w:p w:rsidR="000F25A3" w:rsidRPr="000F25A3" w:rsidRDefault="000F25A3" w:rsidP="00423E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:rsidR="000F25A3" w:rsidRPr="000F25A3" w:rsidRDefault="000F25A3" w:rsidP="00423E8B">
            <w:pPr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(</w:t>
            </w:r>
            <w:r w:rsidRPr="000F25A3">
              <w:rPr>
                <w:bCs/>
                <w:color w:val="000000" w:themeColor="text1"/>
                <w:sz w:val="24"/>
                <w:szCs w:val="28"/>
              </w:rPr>
              <w:t>должность</w:t>
            </w:r>
            <w:r>
              <w:rPr>
                <w:bCs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036" w:type="dxa"/>
          </w:tcPr>
          <w:p w:rsidR="000F25A3" w:rsidRPr="000F25A3" w:rsidRDefault="000F25A3" w:rsidP="00423E8B">
            <w:pPr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(</w:t>
            </w:r>
            <w:r w:rsidRPr="000F25A3">
              <w:rPr>
                <w:bCs/>
                <w:color w:val="000000" w:themeColor="text1"/>
                <w:sz w:val="24"/>
                <w:szCs w:val="28"/>
              </w:rPr>
              <w:t>подпись</w:t>
            </w:r>
            <w:r>
              <w:rPr>
                <w:bCs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3296" w:type="dxa"/>
          </w:tcPr>
          <w:p w:rsidR="000F25A3" w:rsidRPr="000F25A3" w:rsidRDefault="000F25A3" w:rsidP="00423E8B">
            <w:pPr>
              <w:jc w:val="center"/>
              <w:rPr>
                <w:rFonts w:eastAsia="Calibri"/>
                <w:color w:val="000000" w:themeColor="text1"/>
                <w:sz w:val="24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8"/>
              </w:rPr>
              <w:t>(</w:t>
            </w:r>
            <w:r w:rsidRPr="000F25A3">
              <w:rPr>
                <w:bCs/>
                <w:color w:val="000000" w:themeColor="text1"/>
                <w:sz w:val="24"/>
                <w:szCs w:val="28"/>
              </w:rPr>
              <w:t>расшифровка подписи</w:t>
            </w:r>
            <w:r>
              <w:rPr>
                <w:bCs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65303D" w:rsidRPr="00683184" w:rsidRDefault="0065303D" w:rsidP="00423E8B">
      <w:pPr>
        <w:pStyle w:val="1"/>
        <w:keepNext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683184">
        <w:rPr>
          <w:bCs/>
          <w:color w:val="000000" w:themeColor="text1"/>
          <w:sz w:val="28"/>
          <w:szCs w:val="28"/>
        </w:rPr>
        <w:t>«____» ___________ 20 ___ г.</w:t>
      </w:r>
    </w:p>
    <w:p w:rsidR="0065303D" w:rsidRPr="000F25A3" w:rsidRDefault="0065303D" w:rsidP="00423E8B">
      <w:pPr>
        <w:pStyle w:val="1"/>
        <w:keepNext w:val="0"/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0F25A3">
        <w:rPr>
          <w:bCs/>
          <w:color w:val="000000" w:themeColor="text1"/>
          <w:szCs w:val="28"/>
        </w:rPr>
        <w:t>М.П.</w:t>
      </w:r>
    </w:p>
    <w:sectPr w:rsidR="0065303D" w:rsidRPr="000F25A3" w:rsidSect="000F25A3">
      <w:pgSz w:w="11905" w:h="16838"/>
      <w:pgMar w:top="1134" w:right="567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75" w:rsidRPr="008C4388" w:rsidRDefault="00DB5F75" w:rsidP="000F25A3">
      <w:r>
        <w:separator/>
      </w:r>
    </w:p>
  </w:endnote>
  <w:endnote w:type="continuationSeparator" w:id="0">
    <w:p w:rsidR="00DB5F75" w:rsidRPr="008C4388" w:rsidRDefault="00DB5F75" w:rsidP="000F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71" w:rsidRDefault="005F76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71" w:rsidRDefault="005F76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71" w:rsidRDefault="005F7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75" w:rsidRPr="008C4388" w:rsidRDefault="00DB5F75" w:rsidP="000F25A3">
      <w:r>
        <w:separator/>
      </w:r>
    </w:p>
  </w:footnote>
  <w:footnote w:type="continuationSeparator" w:id="0">
    <w:p w:rsidR="00DB5F75" w:rsidRPr="008C4388" w:rsidRDefault="00DB5F75" w:rsidP="000F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71" w:rsidRDefault="005F76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569"/>
    </w:sdtPr>
    <w:sdtEndPr>
      <w:rPr>
        <w:sz w:val="24"/>
      </w:rPr>
    </w:sdtEndPr>
    <w:sdtContent>
      <w:p w:rsidR="000F25A3" w:rsidRPr="000F25A3" w:rsidRDefault="00391308">
        <w:pPr>
          <w:pStyle w:val="a6"/>
          <w:jc w:val="right"/>
          <w:rPr>
            <w:sz w:val="24"/>
          </w:rPr>
        </w:pPr>
        <w:r w:rsidRPr="000F25A3">
          <w:rPr>
            <w:sz w:val="24"/>
          </w:rPr>
          <w:fldChar w:fldCharType="begin"/>
        </w:r>
        <w:r w:rsidR="000F25A3" w:rsidRPr="000F25A3">
          <w:rPr>
            <w:sz w:val="24"/>
          </w:rPr>
          <w:instrText xml:space="preserve"> PAGE   \* MERGEFORMAT </w:instrText>
        </w:r>
        <w:r w:rsidRPr="000F25A3">
          <w:rPr>
            <w:sz w:val="24"/>
          </w:rPr>
          <w:fldChar w:fldCharType="separate"/>
        </w:r>
        <w:r w:rsidR="00F74F0B">
          <w:rPr>
            <w:noProof/>
            <w:sz w:val="24"/>
          </w:rPr>
          <w:t>11</w:t>
        </w:r>
        <w:r w:rsidRPr="000F25A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71" w:rsidRDefault="005F7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36CB"/>
    <w:multiLevelType w:val="multilevel"/>
    <w:tmpl w:val="40C8A6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1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D7768D"/>
    <w:multiLevelType w:val="multilevel"/>
    <w:tmpl w:val="40C8A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a34c862-d923-437d-a278-1868536e29ba"/>
  </w:docVars>
  <w:rsids>
    <w:rsidRoot w:val="0065303D"/>
    <w:rsid w:val="00000F57"/>
    <w:rsid w:val="00004936"/>
    <w:rsid w:val="00031A04"/>
    <w:rsid w:val="00061760"/>
    <w:rsid w:val="00063C8A"/>
    <w:rsid w:val="000731F5"/>
    <w:rsid w:val="0007784B"/>
    <w:rsid w:val="00080C1E"/>
    <w:rsid w:val="00086280"/>
    <w:rsid w:val="000921B1"/>
    <w:rsid w:val="000B0B86"/>
    <w:rsid w:val="000B161A"/>
    <w:rsid w:val="000C1D65"/>
    <w:rsid w:val="000D287F"/>
    <w:rsid w:val="000E5C42"/>
    <w:rsid w:val="000F1EEA"/>
    <w:rsid w:val="000F25A3"/>
    <w:rsid w:val="00104D4B"/>
    <w:rsid w:val="001076DA"/>
    <w:rsid w:val="001139FF"/>
    <w:rsid w:val="00130936"/>
    <w:rsid w:val="00145CA7"/>
    <w:rsid w:val="00153455"/>
    <w:rsid w:val="00155ACB"/>
    <w:rsid w:val="0016273D"/>
    <w:rsid w:val="00170440"/>
    <w:rsid w:val="001970D1"/>
    <w:rsid w:val="001A5760"/>
    <w:rsid w:val="001A7E62"/>
    <w:rsid w:val="001B6B0E"/>
    <w:rsid w:val="001D5041"/>
    <w:rsid w:val="001F1951"/>
    <w:rsid w:val="002031A1"/>
    <w:rsid w:val="002340FA"/>
    <w:rsid w:val="00236D01"/>
    <w:rsid w:val="00242403"/>
    <w:rsid w:val="002435E1"/>
    <w:rsid w:val="00252F3E"/>
    <w:rsid w:val="00255126"/>
    <w:rsid w:val="0026350B"/>
    <w:rsid w:val="0027480B"/>
    <w:rsid w:val="00295798"/>
    <w:rsid w:val="002B4658"/>
    <w:rsid w:val="002E067C"/>
    <w:rsid w:val="002F0D16"/>
    <w:rsid w:val="002F3274"/>
    <w:rsid w:val="002F4880"/>
    <w:rsid w:val="0033024F"/>
    <w:rsid w:val="00343C8E"/>
    <w:rsid w:val="00344ECE"/>
    <w:rsid w:val="00352B69"/>
    <w:rsid w:val="00373EDE"/>
    <w:rsid w:val="003819AA"/>
    <w:rsid w:val="00391308"/>
    <w:rsid w:val="00395453"/>
    <w:rsid w:val="003A0701"/>
    <w:rsid w:val="003A37D2"/>
    <w:rsid w:val="003B178E"/>
    <w:rsid w:val="003D113E"/>
    <w:rsid w:val="003D1A9A"/>
    <w:rsid w:val="003D536E"/>
    <w:rsid w:val="003E3CC2"/>
    <w:rsid w:val="003E3FD3"/>
    <w:rsid w:val="003F08C2"/>
    <w:rsid w:val="00405771"/>
    <w:rsid w:val="004171A3"/>
    <w:rsid w:val="00423E8B"/>
    <w:rsid w:val="00424C4C"/>
    <w:rsid w:val="004260CB"/>
    <w:rsid w:val="004323A4"/>
    <w:rsid w:val="00441D41"/>
    <w:rsid w:val="00464F81"/>
    <w:rsid w:val="004731CA"/>
    <w:rsid w:val="00477A9A"/>
    <w:rsid w:val="004828CF"/>
    <w:rsid w:val="004853E2"/>
    <w:rsid w:val="0049591B"/>
    <w:rsid w:val="004B13FE"/>
    <w:rsid w:val="004B4C0F"/>
    <w:rsid w:val="004C08B1"/>
    <w:rsid w:val="004C3080"/>
    <w:rsid w:val="004C4AA2"/>
    <w:rsid w:val="004D4B6F"/>
    <w:rsid w:val="004D5D01"/>
    <w:rsid w:val="004D7570"/>
    <w:rsid w:val="004E0477"/>
    <w:rsid w:val="004E6EE3"/>
    <w:rsid w:val="004F3B09"/>
    <w:rsid w:val="004F3D2E"/>
    <w:rsid w:val="004F72DC"/>
    <w:rsid w:val="00501B5F"/>
    <w:rsid w:val="005047A2"/>
    <w:rsid w:val="00505128"/>
    <w:rsid w:val="00507163"/>
    <w:rsid w:val="0051579A"/>
    <w:rsid w:val="00515990"/>
    <w:rsid w:val="00517571"/>
    <w:rsid w:val="00523F2B"/>
    <w:rsid w:val="00535437"/>
    <w:rsid w:val="0054294D"/>
    <w:rsid w:val="005434FF"/>
    <w:rsid w:val="0054430F"/>
    <w:rsid w:val="00544404"/>
    <w:rsid w:val="00556036"/>
    <w:rsid w:val="00557B7D"/>
    <w:rsid w:val="00565B6F"/>
    <w:rsid w:val="00583D2C"/>
    <w:rsid w:val="00593091"/>
    <w:rsid w:val="005A3B69"/>
    <w:rsid w:val="005A667B"/>
    <w:rsid w:val="005C0941"/>
    <w:rsid w:val="005C2674"/>
    <w:rsid w:val="005C4F30"/>
    <w:rsid w:val="005D1790"/>
    <w:rsid w:val="005D7F2B"/>
    <w:rsid w:val="005E3EDE"/>
    <w:rsid w:val="005E54AE"/>
    <w:rsid w:val="005E6F48"/>
    <w:rsid w:val="005F7671"/>
    <w:rsid w:val="00620626"/>
    <w:rsid w:val="00620DBD"/>
    <w:rsid w:val="0062302C"/>
    <w:rsid w:val="00626282"/>
    <w:rsid w:val="00626738"/>
    <w:rsid w:val="006269D0"/>
    <w:rsid w:val="006270FE"/>
    <w:rsid w:val="00633241"/>
    <w:rsid w:val="00636AE2"/>
    <w:rsid w:val="006421D3"/>
    <w:rsid w:val="0065303D"/>
    <w:rsid w:val="00656732"/>
    <w:rsid w:val="00671602"/>
    <w:rsid w:val="006776A2"/>
    <w:rsid w:val="00683184"/>
    <w:rsid w:val="006906B5"/>
    <w:rsid w:val="00691E73"/>
    <w:rsid w:val="006A1ED5"/>
    <w:rsid w:val="006B048A"/>
    <w:rsid w:val="006B65D4"/>
    <w:rsid w:val="006C70AC"/>
    <w:rsid w:val="006E308B"/>
    <w:rsid w:val="006E378E"/>
    <w:rsid w:val="006F4126"/>
    <w:rsid w:val="006F6244"/>
    <w:rsid w:val="00702A3C"/>
    <w:rsid w:val="00706A2F"/>
    <w:rsid w:val="0071130D"/>
    <w:rsid w:val="007257D1"/>
    <w:rsid w:val="00730C6F"/>
    <w:rsid w:val="00755415"/>
    <w:rsid w:val="007575C1"/>
    <w:rsid w:val="00760350"/>
    <w:rsid w:val="00763828"/>
    <w:rsid w:val="00763E86"/>
    <w:rsid w:val="00782446"/>
    <w:rsid w:val="0078293F"/>
    <w:rsid w:val="00784F1D"/>
    <w:rsid w:val="00791595"/>
    <w:rsid w:val="0079210F"/>
    <w:rsid w:val="007946DF"/>
    <w:rsid w:val="00796417"/>
    <w:rsid w:val="007A12BE"/>
    <w:rsid w:val="007A55AF"/>
    <w:rsid w:val="007B4176"/>
    <w:rsid w:val="007B64C9"/>
    <w:rsid w:val="007B7556"/>
    <w:rsid w:val="007C1BF4"/>
    <w:rsid w:val="007F41D0"/>
    <w:rsid w:val="0080429B"/>
    <w:rsid w:val="00814553"/>
    <w:rsid w:val="00816C4B"/>
    <w:rsid w:val="00840AAD"/>
    <w:rsid w:val="00841F00"/>
    <w:rsid w:val="008458CE"/>
    <w:rsid w:val="00850675"/>
    <w:rsid w:val="00851B45"/>
    <w:rsid w:val="00857299"/>
    <w:rsid w:val="00857FDF"/>
    <w:rsid w:val="008743CD"/>
    <w:rsid w:val="00877116"/>
    <w:rsid w:val="008A03DE"/>
    <w:rsid w:val="008B00FB"/>
    <w:rsid w:val="008B3D3F"/>
    <w:rsid w:val="008B5531"/>
    <w:rsid w:val="008C033F"/>
    <w:rsid w:val="008C6459"/>
    <w:rsid w:val="008E21BC"/>
    <w:rsid w:val="008E4B94"/>
    <w:rsid w:val="008F7276"/>
    <w:rsid w:val="0090218B"/>
    <w:rsid w:val="009058B0"/>
    <w:rsid w:val="00910AC7"/>
    <w:rsid w:val="00912474"/>
    <w:rsid w:val="00912DBE"/>
    <w:rsid w:val="0092028C"/>
    <w:rsid w:val="00920F00"/>
    <w:rsid w:val="0092515E"/>
    <w:rsid w:val="00927DA5"/>
    <w:rsid w:val="00932D3C"/>
    <w:rsid w:val="00936746"/>
    <w:rsid w:val="00964ECD"/>
    <w:rsid w:val="00971398"/>
    <w:rsid w:val="00980471"/>
    <w:rsid w:val="0098345E"/>
    <w:rsid w:val="009835EE"/>
    <w:rsid w:val="009943E4"/>
    <w:rsid w:val="009A4850"/>
    <w:rsid w:val="009B1D09"/>
    <w:rsid w:val="009B2DBB"/>
    <w:rsid w:val="009C428D"/>
    <w:rsid w:val="009C6F52"/>
    <w:rsid w:val="009E32D1"/>
    <w:rsid w:val="009F79F4"/>
    <w:rsid w:val="00A05216"/>
    <w:rsid w:val="00A06082"/>
    <w:rsid w:val="00A34456"/>
    <w:rsid w:val="00A367E8"/>
    <w:rsid w:val="00A45DF1"/>
    <w:rsid w:val="00A47075"/>
    <w:rsid w:val="00A52EE0"/>
    <w:rsid w:val="00A62DE0"/>
    <w:rsid w:val="00A701CE"/>
    <w:rsid w:val="00A806D6"/>
    <w:rsid w:val="00A929E1"/>
    <w:rsid w:val="00A9718A"/>
    <w:rsid w:val="00AA3CE9"/>
    <w:rsid w:val="00AA6D51"/>
    <w:rsid w:val="00AB1AEB"/>
    <w:rsid w:val="00AC1492"/>
    <w:rsid w:val="00AC67B5"/>
    <w:rsid w:val="00AD0306"/>
    <w:rsid w:val="00AD0407"/>
    <w:rsid w:val="00AD7956"/>
    <w:rsid w:val="00AE078C"/>
    <w:rsid w:val="00AE3B91"/>
    <w:rsid w:val="00AE71C7"/>
    <w:rsid w:val="00AF290D"/>
    <w:rsid w:val="00B01591"/>
    <w:rsid w:val="00B126CC"/>
    <w:rsid w:val="00B162D8"/>
    <w:rsid w:val="00B23D92"/>
    <w:rsid w:val="00B43B66"/>
    <w:rsid w:val="00B4584C"/>
    <w:rsid w:val="00B616CF"/>
    <w:rsid w:val="00B657E1"/>
    <w:rsid w:val="00B66053"/>
    <w:rsid w:val="00B82328"/>
    <w:rsid w:val="00B84133"/>
    <w:rsid w:val="00B8634C"/>
    <w:rsid w:val="00B91336"/>
    <w:rsid w:val="00B92027"/>
    <w:rsid w:val="00B93D0D"/>
    <w:rsid w:val="00B96C48"/>
    <w:rsid w:val="00BA2B81"/>
    <w:rsid w:val="00BA5BBC"/>
    <w:rsid w:val="00BB1C2D"/>
    <w:rsid w:val="00BB2561"/>
    <w:rsid w:val="00BB5DCC"/>
    <w:rsid w:val="00BC7356"/>
    <w:rsid w:val="00BC79D3"/>
    <w:rsid w:val="00BD5646"/>
    <w:rsid w:val="00BF754A"/>
    <w:rsid w:val="00C002CE"/>
    <w:rsid w:val="00C13A55"/>
    <w:rsid w:val="00C16F62"/>
    <w:rsid w:val="00C24268"/>
    <w:rsid w:val="00C4188C"/>
    <w:rsid w:val="00C47810"/>
    <w:rsid w:val="00C53A9C"/>
    <w:rsid w:val="00C71CD6"/>
    <w:rsid w:val="00C71ECC"/>
    <w:rsid w:val="00C92411"/>
    <w:rsid w:val="00CA36EC"/>
    <w:rsid w:val="00CA52DD"/>
    <w:rsid w:val="00CA7B21"/>
    <w:rsid w:val="00CD40AC"/>
    <w:rsid w:val="00CE0DA2"/>
    <w:rsid w:val="00D10CDA"/>
    <w:rsid w:val="00D14F89"/>
    <w:rsid w:val="00D22018"/>
    <w:rsid w:val="00D30C36"/>
    <w:rsid w:val="00D373C0"/>
    <w:rsid w:val="00D41AB8"/>
    <w:rsid w:val="00D42BAB"/>
    <w:rsid w:val="00D43F26"/>
    <w:rsid w:val="00D631C9"/>
    <w:rsid w:val="00D651D2"/>
    <w:rsid w:val="00D72344"/>
    <w:rsid w:val="00D96BDD"/>
    <w:rsid w:val="00DB5F75"/>
    <w:rsid w:val="00DC509A"/>
    <w:rsid w:val="00DC5403"/>
    <w:rsid w:val="00DD2F8F"/>
    <w:rsid w:val="00DD4E77"/>
    <w:rsid w:val="00DD7595"/>
    <w:rsid w:val="00DE4A07"/>
    <w:rsid w:val="00DF3E4F"/>
    <w:rsid w:val="00E01E93"/>
    <w:rsid w:val="00E06F2C"/>
    <w:rsid w:val="00E129C4"/>
    <w:rsid w:val="00E34C11"/>
    <w:rsid w:val="00E42210"/>
    <w:rsid w:val="00E44A82"/>
    <w:rsid w:val="00E46102"/>
    <w:rsid w:val="00E53BD9"/>
    <w:rsid w:val="00E5557D"/>
    <w:rsid w:val="00E67E66"/>
    <w:rsid w:val="00E947AB"/>
    <w:rsid w:val="00EA4FB7"/>
    <w:rsid w:val="00EB271E"/>
    <w:rsid w:val="00EB5882"/>
    <w:rsid w:val="00EC527B"/>
    <w:rsid w:val="00ED2DD7"/>
    <w:rsid w:val="00ED6B9B"/>
    <w:rsid w:val="00EE34C8"/>
    <w:rsid w:val="00EE6D67"/>
    <w:rsid w:val="00EF092A"/>
    <w:rsid w:val="00F0015D"/>
    <w:rsid w:val="00F005E6"/>
    <w:rsid w:val="00F06BD6"/>
    <w:rsid w:val="00F1660C"/>
    <w:rsid w:val="00F1792D"/>
    <w:rsid w:val="00F209BD"/>
    <w:rsid w:val="00F31410"/>
    <w:rsid w:val="00F36138"/>
    <w:rsid w:val="00F54CFE"/>
    <w:rsid w:val="00F55AB9"/>
    <w:rsid w:val="00F70B30"/>
    <w:rsid w:val="00F74F0B"/>
    <w:rsid w:val="00F77DBA"/>
    <w:rsid w:val="00F9561C"/>
    <w:rsid w:val="00FA5C7A"/>
    <w:rsid w:val="00FB5A21"/>
    <w:rsid w:val="00FC5458"/>
    <w:rsid w:val="00FD0EAB"/>
    <w:rsid w:val="00FD5E60"/>
    <w:rsid w:val="00FF3973"/>
    <w:rsid w:val="00FF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BE6B5-7B1D-4AAE-A779-A1D5D30F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03D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53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53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5303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0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03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F36138"/>
    <w:rPr>
      <w:b/>
      <w:bCs/>
    </w:rPr>
  </w:style>
  <w:style w:type="paragraph" w:customStyle="1" w:styleId="ConsPlusTitlePage">
    <w:name w:val="ConsPlusTitlePage"/>
    <w:rsid w:val="00626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2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C67B5"/>
    <w:pPr>
      <w:widowControl/>
      <w:tabs>
        <w:tab w:val="center" w:pos="4677"/>
        <w:tab w:val="right" w:pos="9355"/>
      </w:tabs>
    </w:pPr>
    <w:rPr>
      <w:sz w:val="26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C67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6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6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25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511479F5C59F13685AEFE1142B380790E9AA2ACF7A5FBA8FBA2702611A9264CB9C538878BA7A435CC5419D0FLBZF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7511479F5C59F13685AEFE1142B380796E0AD22CE7A5FBA8FBA2702611A9264D99C0B8073EB35070CD6439813BDE71FEE01EFL9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7DDF-E832-4425-B76E-48905E13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Севээн Чечек Михайловна</dc:creator>
  <cp:keywords/>
  <dc:description/>
  <cp:lastModifiedBy>Тас-оол Оксана Всеволодовна</cp:lastModifiedBy>
  <cp:revision>6</cp:revision>
  <cp:lastPrinted>2022-05-26T04:23:00Z</cp:lastPrinted>
  <dcterms:created xsi:type="dcterms:W3CDTF">2022-05-26T04:21:00Z</dcterms:created>
  <dcterms:modified xsi:type="dcterms:W3CDTF">2022-05-26T04:24:00Z</dcterms:modified>
</cp:coreProperties>
</file>