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E6" w:rsidRPr="00CD17E6" w:rsidRDefault="00CD17E6" w:rsidP="00CD17E6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Calibri" w:eastAsia="SimSun" w:hAnsi="Calibri" w:cs="font245"/>
          <w:noProof/>
        </w:rPr>
        <w:drawing>
          <wp:inline distT="0" distB="0" distL="0" distR="0">
            <wp:extent cx="9906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3" t="16347" r="40398" b="5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E6" w:rsidRPr="00CD17E6" w:rsidRDefault="00CD17E6" w:rsidP="00CD17E6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CD17E6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CD17E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CD17E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CD17E6" w:rsidRPr="00CD17E6" w:rsidRDefault="00CD17E6" w:rsidP="00CD17E6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CD17E6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CD17E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CD17E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170441" w:rsidRDefault="00170441" w:rsidP="00170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0441" w:rsidRPr="008744ED" w:rsidRDefault="008744ED" w:rsidP="00874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4ED">
        <w:rPr>
          <w:rFonts w:ascii="Times New Roman" w:hAnsi="Times New Roman" w:cs="Times New Roman"/>
          <w:b w:val="0"/>
          <w:sz w:val="28"/>
          <w:szCs w:val="28"/>
        </w:rPr>
        <w:t>от 10 сентября 2020 г. № 436</w:t>
      </w:r>
    </w:p>
    <w:p w:rsidR="008744ED" w:rsidRPr="008744ED" w:rsidRDefault="008744ED" w:rsidP="00874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4ED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70441" w:rsidRDefault="00170441" w:rsidP="00170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AC6" w:rsidRDefault="006B2B6B" w:rsidP="0017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7DFA" w:rsidRPr="0017044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proofErr w:type="gramStart"/>
      <w:r w:rsidR="00CD7DFA" w:rsidRPr="001704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7DFA" w:rsidRPr="0017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AC6" w:rsidRDefault="00CD7DFA" w:rsidP="0017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1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170441" w:rsidRPr="0017044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170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525AC6" w:rsidRDefault="00170441" w:rsidP="0017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1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2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DFA" w:rsidRPr="00170441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Pr="0017044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DFA" w:rsidRPr="0017044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 w:rsidR="00CD7DFA" w:rsidRPr="00170441">
        <w:rPr>
          <w:rFonts w:ascii="Times New Roman" w:hAnsi="Times New Roman" w:cs="Times New Roman"/>
          <w:b/>
          <w:sz w:val="28"/>
          <w:szCs w:val="28"/>
        </w:rPr>
        <w:t>регулируемых</w:t>
      </w:r>
      <w:proofErr w:type="gramEnd"/>
      <w:r w:rsidRPr="0017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B6B" w:rsidRPr="00170441" w:rsidRDefault="00525AC6" w:rsidP="0017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1">
        <w:rPr>
          <w:rFonts w:ascii="Times New Roman" w:hAnsi="Times New Roman" w:cs="Times New Roman"/>
          <w:b/>
          <w:sz w:val="28"/>
          <w:szCs w:val="28"/>
        </w:rPr>
        <w:t>государством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DFA" w:rsidRPr="00170441">
        <w:rPr>
          <w:rFonts w:ascii="Times New Roman" w:hAnsi="Times New Roman" w:cs="Times New Roman"/>
          <w:b/>
          <w:sz w:val="28"/>
          <w:szCs w:val="28"/>
        </w:rPr>
        <w:t>цен (тарифов)</w:t>
      </w:r>
    </w:p>
    <w:p w:rsidR="006B2B6B" w:rsidRDefault="006B2B6B" w:rsidP="0017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441" w:rsidRPr="00CD7DFA" w:rsidRDefault="00170441" w:rsidP="0017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1F1" w:rsidRPr="00170441" w:rsidRDefault="00AE7074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2B2E58" w:rsidRPr="0017044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FD11F1" w:rsidRPr="00170441">
        <w:rPr>
          <w:rFonts w:ascii="Times New Roman" w:hAnsi="Times New Roman" w:cs="Times New Roman"/>
          <w:sz w:val="28"/>
          <w:szCs w:val="28"/>
        </w:rPr>
        <w:t>:</w:t>
      </w:r>
    </w:p>
    <w:p w:rsidR="00A36C76" w:rsidRPr="00170441" w:rsidRDefault="00A36C76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84" w:rsidRPr="00170441" w:rsidRDefault="000F12BB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0AC9">
        <w:rPr>
          <w:rFonts w:ascii="Times New Roman" w:hAnsi="Times New Roman" w:cs="Times New Roman"/>
          <w:sz w:val="28"/>
          <w:szCs w:val="28"/>
        </w:rPr>
        <w:t>Внести в п</w:t>
      </w:r>
      <w:r w:rsidR="0013071E" w:rsidRPr="00170441">
        <w:rPr>
          <w:rFonts w:ascii="Times New Roman" w:hAnsi="Times New Roman" w:cs="Times New Roman"/>
          <w:sz w:val="28"/>
          <w:szCs w:val="28"/>
        </w:rPr>
        <w:t>ункт 1.4 Перечня цен (тарифов), надбавок на продукцию, товары и услуги, по которым органы исполнительной власти Республики Тыва осущест</w:t>
      </w:r>
      <w:r w:rsidR="0013071E" w:rsidRPr="00170441">
        <w:rPr>
          <w:rFonts w:ascii="Times New Roman" w:hAnsi="Times New Roman" w:cs="Times New Roman"/>
          <w:sz w:val="28"/>
          <w:szCs w:val="28"/>
        </w:rPr>
        <w:t>в</w:t>
      </w:r>
      <w:r w:rsidR="0013071E" w:rsidRPr="00170441">
        <w:rPr>
          <w:rFonts w:ascii="Times New Roman" w:hAnsi="Times New Roman" w:cs="Times New Roman"/>
          <w:sz w:val="28"/>
          <w:szCs w:val="28"/>
        </w:rPr>
        <w:t>ляют государственное регулирование для всех хозяйствующих субъектов независ</w:t>
      </w:r>
      <w:r w:rsidR="0013071E" w:rsidRPr="00170441">
        <w:rPr>
          <w:rFonts w:ascii="Times New Roman" w:hAnsi="Times New Roman" w:cs="Times New Roman"/>
          <w:sz w:val="28"/>
          <w:szCs w:val="28"/>
        </w:rPr>
        <w:t>и</w:t>
      </w:r>
      <w:r w:rsidR="0013071E" w:rsidRPr="00170441">
        <w:rPr>
          <w:rFonts w:ascii="Times New Roman" w:hAnsi="Times New Roman" w:cs="Times New Roman"/>
          <w:sz w:val="28"/>
          <w:szCs w:val="28"/>
        </w:rPr>
        <w:t>мо от их организационно-правовых форм и ведомственной принадлежности, утве</w:t>
      </w:r>
      <w:r w:rsidR="0013071E" w:rsidRPr="00170441">
        <w:rPr>
          <w:rFonts w:ascii="Times New Roman" w:hAnsi="Times New Roman" w:cs="Times New Roman"/>
          <w:sz w:val="28"/>
          <w:szCs w:val="28"/>
        </w:rPr>
        <w:t>р</w:t>
      </w:r>
      <w:r w:rsidR="0013071E" w:rsidRPr="00170441">
        <w:rPr>
          <w:rFonts w:ascii="Times New Roman" w:hAnsi="Times New Roman" w:cs="Times New Roman"/>
          <w:sz w:val="28"/>
          <w:szCs w:val="28"/>
        </w:rPr>
        <w:t xml:space="preserve">жденного постановлением Правительства Республики Тыва от 14 декабря 2005 г. </w:t>
      </w:r>
      <w:r w:rsidR="00080A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71E" w:rsidRPr="00170441">
        <w:rPr>
          <w:rFonts w:ascii="Times New Roman" w:hAnsi="Times New Roman" w:cs="Times New Roman"/>
          <w:sz w:val="28"/>
          <w:szCs w:val="28"/>
        </w:rPr>
        <w:t>№ 1392</w:t>
      </w:r>
      <w:r w:rsidR="00021884" w:rsidRPr="00170441">
        <w:rPr>
          <w:rFonts w:ascii="Times New Roman" w:hAnsi="Times New Roman" w:cs="Times New Roman"/>
          <w:sz w:val="28"/>
          <w:szCs w:val="28"/>
        </w:rPr>
        <w:t xml:space="preserve">, </w:t>
      </w:r>
      <w:r w:rsidR="00080AC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21884" w:rsidRPr="00170441">
        <w:rPr>
          <w:rFonts w:ascii="Times New Roman" w:hAnsi="Times New Roman" w:cs="Times New Roman"/>
          <w:sz w:val="28"/>
          <w:szCs w:val="28"/>
        </w:rPr>
        <w:t>изложи</w:t>
      </w:r>
      <w:r w:rsidR="00080AC9">
        <w:rPr>
          <w:rFonts w:ascii="Times New Roman" w:hAnsi="Times New Roman" w:cs="Times New Roman"/>
          <w:sz w:val="28"/>
          <w:szCs w:val="28"/>
        </w:rPr>
        <w:t>в</w:t>
      </w:r>
      <w:r w:rsidR="00021884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080AC9">
        <w:rPr>
          <w:rFonts w:ascii="Times New Roman" w:hAnsi="Times New Roman" w:cs="Times New Roman"/>
          <w:sz w:val="28"/>
          <w:szCs w:val="28"/>
        </w:rPr>
        <w:t xml:space="preserve">его </w:t>
      </w:r>
      <w:r w:rsidR="00021884" w:rsidRPr="00170441">
        <w:rPr>
          <w:rFonts w:ascii="Times New Roman" w:hAnsi="Times New Roman" w:cs="Times New Roman"/>
          <w:sz w:val="28"/>
          <w:szCs w:val="28"/>
        </w:rPr>
        <w:t>в следующей</w:t>
      </w:r>
      <w:r w:rsidR="00DF1486" w:rsidRPr="0017044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21884" w:rsidRPr="001704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1486" w:rsidRPr="00170441" w:rsidRDefault="00DF1486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«1.4. </w:t>
      </w:r>
      <w:r w:rsidR="00F25221" w:rsidRPr="00170441">
        <w:rPr>
          <w:rFonts w:ascii="Times New Roman" w:hAnsi="Times New Roman" w:cs="Times New Roman"/>
          <w:sz w:val="28"/>
          <w:szCs w:val="28"/>
        </w:rPr>
        <w:t>Регулируемые т</w:t>
      </w:r>
      <w:r w:rsidRPr="00170441">
        <w:rPr>
          <w:rFonts w:ascii="Times New Roman" w:hAnsi="Times New Roman" w:cs="Times New Roman"/>
          <w:sz w:val="28"/>
          <w:szCs w:val="28"/>
        </w:rPr>
        <w:t>арифы на перевозки пассажиров и багажа автомобил</w:t>
      </w:r>
      <w:r w:rsidRPr="00170441">
        <w:rPr>
          <w:rFonts w:ascii="Times New Roman" w:hAnsi="Times New Roman" w:cs="Times New Roman"/>
          <w:sz w:val="28"/>
          <w:szCs w:val="28"/>
        </w:rPr>
        <w:t>ь</w:t>
      </w:r>
      <w:r w:rsidRPr="00170441">
        <w:rPr>
          <w:rFonts w:ascii="Times New Roman" w:hAnsi="Times New Roman" w:cs="Times New Roman"/>
          <w:sz w:val="28"/>
          <w:szCs w:val="28"/>
        </w:rPr>
        <w:t xml:space="preserve">ным транспортом по </w:t>
      </w:r>
      <w:r w:rsidR="00A66E52" w:rsidRPr="00170441">
        <w:rPr>
          <w:rFonts w:ascii="Times New Roman" w:hAnsi="Times New Roman" w:cs="Times New Roman"/>
          <w:sz w:val="28"/>
          <w:szCs w:val="28"/>
        </w:rPr>
        <w:t>муниципальным</w:t>
      </w:r>
      <w:r w:rsidR="00F25221" w:rsidRPr="00170441">
        <w:rPr>
          <w:rFonts w:ascii="Times New Roman" w:hAnsi="Times New Roman" w:cs="Times New Roman"/>
          <w:sz w:val="28"/>
          <w:szCs w:val="28"/>
        </w:rPr>
        <w:t>,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межмуниципальным маршрутам регулярн</w:t>
      </w:r>
      <w:r w:rsidR="00F25221" w:rsidRPr="00170441">
        <w:rPr>
          <w:rFonts w:ascii="Times New Roman" w:hAnsi="Times New Roman" w:cs="Times New Roman"/>
          <w:sz w:val="28"/>
          <w:szCs w:val="28"/>
        </w:rPr>
        <w:t>ых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F25221" w:rsidRPr="00170441">
        <w:rPr>
          <w:rFonts w:ascii="Times New Roman" w:hAnsi="Times New Roman" w:cs="Times New Roman"/>
          <w:sz w:val="28"/>
          <w:szCs w:val="28"/>
        </w:rPr>
        <w:t>перевозок</w:t>
      </w:r>
      <w:r w:rsidRPr="00170441">
        <w:rPr>
          <w:rFonts w:ascii="Times New Roman" w:hAnsi="Times New Roman" w:cs="Times New Roman"/>
          <w:sz w:val="28"/>
          <w:szCs w:val="28"/>
        </w:rPr>
        <w:t xml:space="preserve"> в границах Республики Тыва и по смежным межрегиональным маршр</w:t>
      </w:r>
      <w:r w:rsidRPr="00170441">
        <w:rPr>
          <w:rFonts w:ascii="Times New Roman" w:hAnsi="Times New Roman" w:cs="Times New Roman"/>
          <w:sz w:val="28"/>
          <w:szCs w:val="28"/>
        </w:rPr>
        <w:t>у</w:t>
      </w:r>
      <w:r w:rsidRPr="00170441">
        <w:rPr>
          <w:rFonts w:ascii="Times New Roman" w:hAnsi="Times New Roman" w:cs="Times New Roman"/>
          <w:sz w:val="28"/>
          <w:szCs w:val="28"/>
        </w:rPr>
        <w:t>там регулярного сообщения в случае, если начальные остановочные пункты по да</w:t>
      </w:r>
      <w:r w:rsidRPr="00170441">
        <w:rPr>
          <w:rFonts w:ascii="Times New Roman" w:hAnsi="Times New Roman" w:cs="Times New Roman"/>
          <w:sz w:val="28"/>
          <w:szCs w:val="28"/>
        </w:rPr>
        <w:t>н</w:t>
      </w:r>
      <w:r w:rsidRPr="00170441">
        <w:rPr>
          <w:rFonts w:ascii="Times New Roman" w:hAnsi="Times New Roman" w:cs="Times New Roman"/>
          <w:sz w:val="28"/>
          <w:szCs w:val="28"/>
        </w:rPr>
        <w:t>ным маршрутам расположены в границах Республики Тыва, по согласованию с уполномоченными органами исполнительной власти субъектов Российской Федер</w:t>
      </w:r>
      <w:r w:rsidRPr="00170441">
        <w:rPr>
          <w:rFonts w:ascii="Times New Roman" w:hAnsi="Times New Roman" w:cs="Times New Roman"/>
          <w:sz w:val="28"/>
          <w:szCs w:val="28"/>
        </w:rPr>
        <w:t>а</w:t>
      </w:r>
      <w:r w:rsidRPr="00170441">
        <w:rPr>
          <w:rFonts w:ascii="Times New Roman" w:hAnsi="Times New Roman" w:cs="Times New Roman"/>
          <w:sz w:val="28"/>
          <w:szCs w:val="28"/>
        </w:rPr>
        <w:t>ции, в границах которых расположены конечные остановочные пункты данных маршрутов регулярного сообщения</w:t>
      </w:r>
      <w:proofErr w:type="gramStart"/>
      <w:r w:rsidR="00A34F3C" w:rsidRPr="00170441">
        <w:rPr>
          <w:rFonts w:ascii="Times New Roman" w:hAnsi="Times New Roman" w:cs="Times New Roman"/>
          <w:sz w:val="28"/>
          <w:szCs w:val="28"/>
        </w:rPr>
        <w:t>.</w:t>
      </w:r>
      <w:r w:rsidRPr="00170441">
        <w:rPr>
          <w:rFonts w:ascii="Times New Roman" w:hAnsi="Times New Roman" w:cs="Times New Roman"/>
          <w:sz w:val="28"/>
          <w:szCs w:val="28"/>
        </w:rPr>
        <w:t>»</w:t>
      </w:r>
      <w:r w:rsidR="009029C3" w:rsidRPr="001704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5C8" w:rsidRPr="00170441" w:rsidRDefault="00A34F3C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E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F355C8" w:rsidRPr="00CD17E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080AC9" w:rsidRPr="00CD17E6">
        <w:rPr>
          <w:rFonts w:ascii="Times New Roman" w:hAnsi="Times New Roman" w:cs="Times New Roman"/>
          <w:spacing w:val="-2"/>
          <w:sz w:val="28"/>
          <w:szCs w:val="28"/>
        </w:rPr>
        <w:t>Внести в п</w:t>
      </w:r>
      <w:r w:rsidR="00767C41" w:rsidRPr="00CD17E6">
        <w:rPr>
          <w:rFonts w:ascii="Times New Roman" w:hAnsi="Times New Roman" w:cs="Times New Roman"/>
          <w:spacing w:val="-2"/>
          <w:sz w:val="28"/>
          <w:szCs w:val="28"/>
        </w:rPr>
        <w:t>ункт 5 Перечня должностных лиц органов исполнительной вл</w:t>
      </w:r>
      <w:r w:rsidR="00767C41" w:rsidRPr="00CD17E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67C41" w:rsidRPr="00CD17E6">
        <w:rPr>
          <w:rFonts w:ascii="Times New Roman" w:hAnsi="Times New Roman" w:cs="Times New Roman"/>
          <w:spacing w:val="-2"/>
          <w:sz w:val="28"/>
          <w:szCs w:val="28"/>
        </w:rPr>
        <w:t>сти Республики Тыва, уполномоченных на осуществление регионального государстве</w:t>
      </w:r>
      <w:r w:rsidR="00767C41" w:rsidRPr="00CD17E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767C41" w:rsidRPr="00CD17E6">
        <w:rPr>
          <w:rFonts w:ascii="Times New Roman" w:hAnsi="Times New Roman" w:cs="Times New Roman"/>
          <w:spacing w:val="-2"/>
          <w:sz w:val="28"/>
          <w:szCs w:val="28"/>
        </w:rPr>
        <w:t>ного контроля (надзора) на территории Республики Тыва,</w:t>
      </w:r>
      <w:r w:rsidR="00170441" w:rsidRPr="00CD17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C41" w:rsidRPr="00CD17E6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</w:t>
      </w:r>
      <w:proofErr w:type="gramStart"/>
      <w:r w:rsidR="00F355C8" w:rsidRPr="00CD17E6">
        <w:rPr>
          <w:rFonts w:ascii="Times New Roman" w:hAnsi="Times New Roman" w:cs="Times New Roman"/>
          <w:spacing w:val="-2"/>
          <w:sz w:val="28"/>
          <w:szCs w:val="28"/>
        </w:rPr>
        <w:t>поста</w:t>
      </w:r>
      <w:r w:rsidR="00CD17E6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="00F355C8" w:rsidRPr="00CD17E6">
        <w:rPr>
          <w:rFonts w:ascii="Times New Roman" w:hAnsi="Times New Roman" w:cs="Times New Roman"/>
          <w:spacing w:val="-2"/>
          <w:sz w:val="28"/>
          <w:szCs w:val="28"/>
        </w:rPr>
        <w:lastRenderedPageBreak/>
        <w:t>новление</w:t>
      </w:r>
      <w:r w:rsidR="00767C41" w:rsidRPr="00CD17E6">
        <w:rPr>
          <w:rFonts w:ascii="Times New Roman" w:hAnsi="Times New Roman" w:cs="Times New Roman"/>
          <w:spacing w:val="-2"/>
          <w:sz w:val="28"/>
          <w:szCs w:val="28"/>
        </w:rPr>
        <w:t>м</w:t>
      </w:r>
      <w:proofErr w:type="spellEnd"/>
      <w:proofErr w:type="gramEnd"/>
      <w:r w:rsidR="00F355C8" w:rsidRPr="0017044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8 июня 2012 г. № 305</w:t>
      </w:r>
      <w:r w:rsidR="00767C41" w:rsidRPr="00170441">
        <w:rPr>
          <w:rFonts w:ascii="Times New Roman" w:hAnsi="Times New Roman" w:cs="Times New Roman"/>
          <w:sz w:val="28"/>
          <w:szCs w:val="28"/>
        </w:rPr>
        <w:t>,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080AC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21884" w:rsidRPr="00170441">
        <w:rPr>
          <w:rFonts w:ascii="Times New Roman" w:hAnsi="Times New Roman" w:cs="Times New Roman"/>
          <w:sz w:val="28"/>
          <w:szCs w:val="28"/>
        </w:rPr>
        <w:t>и</w:t>
      </w:r>
      <w:r w:rsidR="00021884" w:rsidRPr="00170441">
        <w:rPr>
          <w:rFonts w:ascii="Times New Roman" w:hAnsi="Times New Roman" w:cs="Times New Roman"/>
          <w:sz w:val="28"/>
          <w:szCs w:val="28"/>
        </w:rPr>
        <w:t>з</w:t>
      </w:r>
      <w:r w:rsidR="00021884" w:rsidRPr="00170441">
        <w:rPr>
          <w:rFonts w:ascii="Times New Roman" w:hAnsi="Times New Roman" w:cs="Times New Roman"/>
          <w:sz w:val="28"/>
          <w:szCs w:val="28"/>
        </w:rPr>
        <w:t>ложи</w:t>
      </w:r>
      <w:r w:rsidR="00080AC9">
        <w:rPr>
          <w:rFonts w:ascii="Times New Roman" w:hAnsi="Times New Roman" w:cs="Times New Roman"/>
          <w:sz w:val="28"/>
          <w:szCs w:val="28"/>
        </w:rPr>
        <w:t>в его</w:t>
      </w:r>
      <w:r w:rsidR="00021884" w:rsidRPr="00170441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767C41" w:rsidRPr="0017044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355C8" w:rsidRPr="00170441">
        <w:rPr>
          <w:rFonts w:ascii="Times New Roman" w:hAnsi="Times New Roman" w:cs="Times New Roman"/>
          <w:sz w:val="28"/>
          <w:szCs w:val="28"/>
        </w:rPr>
        <w:t>: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«5. Служба по тарифам Республики Тыва: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руководитель Службы по тарифам Республики Тыва;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заместитель руководителя Службы по тарифам Республики Тыва;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консультант по правовым и кадровым вопросам Службы по тарифам Респу</w:t>
      </w:r>
      <w:r w:rsidRPr="00170441">
        <w:rPr>
          <w:rFonts w:ascii="Times New Roman" w:hAnsi="Times New Roman" w:cs="Times New Roman"/>
          <w:sz w:val="28"/>
          <w:szCs w:val="28"/>
        </w:rPr>
        <w:t>б</w:t>
      </w:r>
      <w:r w:rsidRPr="00170441">
        <w:rPr>
          <w:rFonts w:ascii="Times New Roman" w:hAnsi="Times New Roman" w:cs="Times New Roman"/>
          <w:sz w:val="28"/>
          <w:szCs w:val="28"/>
        </w:rPr>
        <w:t>лики Тыва;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заведующий сектором регулирования тарифов и контроля в сфере коммунал</w:t>
      </w:r>
      <w:r w:rsidRPr="00170441">
        <w:rPr>
          <w:rFonts w:ascii="Times New Roman" w:hAnsi="Times New Roman" w:cs="Times New Roman"/>
          <w:sz w:val="28"/>
          <w:szCs w:val="28"/>
        </w:rPr>
        <w:t>ь</w:t>
      </w:r>
      <w:r w:rsidRPr="00170441">
        <w:rPr>
          <w:rFonts w:ascii="Times New Roman" w:hAnsi="Times New Roman" w:cs="Times New Roman"/>
          <w:sz w:val="28"/>
          <w:szCs w:val="28"/>
        </w:rPr>
        <w:t>ного комплекса, мониторинга и услуг по недвижимости Службы по тарифам Ре</w:t>
      </w:r>
      <w:r w:rsidRPr="00170441">
        <w:rPr>
          <w:rFonts w:ascii="Times New Roman" w:hAnsi="Times New Roman" w:cs="Times New Roman"/>
          <w:sz w:val="28"/>
          <w:szCs w:val="28"/>
        </w:rPr>
        <w:t>с</w:t>
      </w:r>
      <w:r w:rsidRPr="00170441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консультант сектора регулирования тарифов и контроля в сфере коммунал</w:t>
      </w:r>
      <w:r w:rsidRPr="00170441">
        <w:rPr>
          <w:rFonts w:ascii="Times New Roman" w:hAnsi="Times New Roman" w:cs="Times New Roman"/>
          <w:sz w:val="28"/>
          <w:szCs w:val="28"/>
        </w:rPr>
        <w:t>ь</w:t>
      </w:r>
      <w:r w:rsidRPr="00170441">
        <w:rPr>
          <w:rFonts w:ascii="Times New Roman" w:hAnsi="Times New Roman" w:cs="Times New Roman"/>
          <w:sz w:val="28"/>
          <w:szCs w:val="28"/>
        </w:rPr>
        <w:t>ного комплекса, мониторинга и услуг по недвижимости Службы по тарифам Ре</w:t>
      </w:r>
      <w:r w:rsidRPr="00170441">
        <w:rPr>
          <w:rFonts w:ascii="Times New Roman" w:hAnsi="Times New Roman" w:cs="Times New Roman"/>
          <w:sz w:val="28"/>
          <w:szCs w:val="28"/>
        </w:rPr>
        <w:t>с</w:t>
      </w:r>
      <w:r w:rsidRPr="00170441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заведующий сектором регулирования тарифов и контроля в сфере электр</w:t>
      </w:r>
      <w:r w:rsidRPr="00170441">
        <w:rPr>
          <w:rFonts w:ascii="Times New Roman" w:hAnsi="Times New Roman" w:cs="Times New Roman"/>
          <w:sz w:val="28"/>
          <w:szCs w:val="28"/>
        </w:rPr>
        <w:t>о</w:t>
      </w:r>
      <w:r w:rsidRPr="00170441">
        <w:rPr>
          <w:rFonts w:ascii="Times New Roman" w:hAnsi="Times New Roman" w:cs="Times New Roman"/>
          <w:sz w:val="28"/>
          <w:szCs w:val="28"/>
        </w:rPr>
        <w:t>энергетики, газоснабжения и транспорта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Службы по тарифам Республики Тыва;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консультант сектора регулирования тарифов и контроля в сфере электроэне</w:t>
      </w:r>
      <w:r w:rsidRPr="00170441">
        <w:rPr>
          <w:rFonts w:ascii="Times New Roman" w:hAnsi="Times New Roman" w:cs="Times New Roman"/>
          <w:sz w:val="28"/>
          <w:szCs w:val="28"/>
        </w:rPr>
        <w:t>р</w:t>
      </w:r>
      <w:r w:rsidRPr="00170441">
        <w:rPr>
          <w:rFonts w:ascii="Times New Roman" w:hAnsi="Times New Roman" w:cs="Times New Roman"/>
          <w:sz w:val="28"/>
          <w:szCs w:val="28"/>
        </w:rPr>
        <w:t>гетики, газоснабжения и транспорта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Службы по тарифам Республики Тыва;</w:t>
      </w:r>
    </w:p>
    <w:p w:rsidR="00F355C8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заведующий сектором регулирования тарифов и контроля в сфере теплоэне</w:t>
      </w:r>
      <w:r w:rsidRPr="00170441">
        <w:rPr>
          <w:rFonts w:ascii="Times New Roman" w:hAnsi="Times New Roman" w:cs="Times New Roman"/>
          <w:sz w:val="28"/>
          <w:szCs w:val="28"/>
        </w:rPr>
        <w:t>р</w:t>
      </w:r>
      <w:r w:rsidRPr="00170441">
        <w:rPr>
          <w:rFonts w:ascii="Times New Roman" w:hAnsi="Times New Roman" w:cs="Times New Roman"/>
          <w:sz w:val="28"/>
          <w:szCs w:val="28"/>
        </w:rPr>
        <w:t>гетики и топлива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Службы по тарифам Республики Тыва;</w:t>
      </w:r>
    </w:p>
    <w:p w:rsidR="007F388D" w:rsidRPr="00170441" w:rsidRDefault="00F355C8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консультант сектора регулирования тарифов и контроля в сфере теплоэнерг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>тики и топлив</w:t>
      </w:r>
      <w:r w:rsidR="00170441">
        <w:rPr>
          <w:rFonts w:ascii="Times New Roman" w:hAnsi="Times New Roman" w:cs="Times New Roman"/>
          <w:sz w:val="28"/>
          <w:szCs w:val="28"/>
        </w:rPr>
        <w:t xml:space="preserve">а </w:t>
      </w:r>
      <w:r w:rsidR="002B7BD5" w:rsidRPr="00170441">
        <w:rPr>
          <w:rFonts w:ascii="Times New Roman" w:hAnsi="Times New Roman" w:cs="Times New Roman"/>
          <w:sz w:val="28"/>
          <w:szCs w:val="28"/>
        </w:rPr>
        <w:t>Службы по тарифам Республики Тыва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388D" w:rsidRPr="00170441" w:rsidRDefault="00A34F3C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3</w:t>
      </w:r>
      <w:r w:rsidR="00FD11F1" w:rsidRPr="00170441">
        <w:rPr>
          <w:rFonts w:ascii="Times New Roman" w:hAnsi="Times New Roman" w:cs="Times New Roman"/>
          <w:sz w:val="28"/>
          <w:szCs w:val="28"/>
        </w:rPr>
        <w:t xml:space="preserve">. </w:t>
      </w:r>
      <w:r w:rsidR="006B2B6B" w:rsidRPr="001704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21884" w:rsidRPr="00170441">
        <w:rPr>
          <w:rFonts w:ascii="Times New Roman" w:hAnsi="Times New Roman" w:cs="Times New Roman"/>
          <w:sz w:val="28"/>
          <w:szCs w:val="28"/>
        </w:rPr>
        <w:t>Положение о Службе по тариф</w:t>
      </w:r>
      <w:r w:rsidR="002B7BD5" w:rsidRPr="00170441">
        <w:rPr>
          <w:rFonts w:ascii="Times New Roman" w:hAnsi="Times New Roman" w:cs="Times New Roman"/>
          <w:sz w:val="28"/>
          <w:szCs w:val="28"/>
        </w:rPr>
        <w:t>ам Республики Тыва, утвержденное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170441" w:rsidRPr="00170441">
        <w:rPr>
          <w:rFonts w:ascii="Times New Roman" w:hAnsi="Times New Roman" w:cs="Times New Roman"/>
          <w:sz w:val="28"/>
          <w:szCs w:val="28"/>
        </w:rPr>
        <w:t>постановлением</w:t>
      </w:r>
      <w:r w:rsidR="006B2B6B" w:rsidRPr="0017044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4 мая 2017 г. № 200</w:t>
      </w:r>
      <w:r w:rsidR="00D87109" w:rsidRPr="00170441">
        <w:rPr>
          <w:rFonts w:ascii="Times New Roman" w:hAnsi="Times New Roman" w:cs="Times New Roman"/>
          <w:sz w:val="28"/>
          <w:szCs w:val="28"/>
        </w:rPr>
        <w:t>,</w:t>
      </w:r>
      <w:r w:rsidR="006B2B6B" w:rsidRPr="00170441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6B2B6B" w:rsidRPr="00170441">
        <w:rPr>
          <w:rFonts w:ascii="Times New Roman" w:hAnsi="Times New Roman" w:cs="Times New Roman"/>
          <w:sz w:val="28"/>
          <w:szCs w:val="28"/>
        </w:rPr>
        <w:t>ю</w:t>
      </w:r>
      <w:r w:rsidR="006B2B6B" w:rsidRPr="00170441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7F388D" w:rsidRPr="00170441" w:rsidRDefault="00850FE0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1</w:t>
      </w:r>
      <w:r w:rsidR="00477D0C" w:rsidRPr="00170441">
        <w:rPr>
          <w:rFonts w:ascii="Times New Roman" w:hAnsi="Times New Roman" w:cs="Times New Roman"/>
          <w:sz w:val="28"/>
          <w:szCs w:val="28"/>
        </w:rPr>
        <w:t xml:space="preserve">) в </w:t>
      </w:r>
      <w:r w:rsidR="00CD7DFA" w:rsidRPr="00170441">
        <w:rPr>
          <w:rFonts w:ascii="Times New Roman" w:hAnsi="Times New Roman" w:cs="Times New Roman"/>
          <w:sz w:val="28"/>
          <w:szCs w:val="28"/>
        </w:rPr>
        <w:t>пункте 7</w:t>
      </w:r>
      <w:r w:rsidR="00E94AF1" w:rsidRPr="00170441">
        <w:rPr>
          <w:rFonts w:ascii="Times New Roman" w:hAnsi="Times New Roman" w:cs="Times New Roman"/>
          <w:sz w:val="28"/>
          <w:szCs w:val="28"/>
        </w:rPr>
        <w:t>:</w:t>
      </w:r>
    </w:p>
    <w:p w:rsidR="007F388D" w:rsidRPr="00170441" w:rsidRDefault="00E94AF1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а) </w:t>
      </w:r>
      <w:r w:rsidR="00021884" w:rsidRPr="00170441">
        <w:rPr>
          <w:rFonts w:ascii="Times New Roman" w:hAnsi="Times New Roman" w:cs="Times New Roman"/>
          <w:sz w:val="28"/>
          <w:szCs w:val="28"/>
        </w:rPr>
        <w:t>в абзаце первом слова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021884" w:rsidRPr="00170441">
        <w:rPr>
          <w:rFonts w:ascii="Times New Roman" w:hAnsi="Times New Roman" w:cs="Times New Roman"/>
          <w:sz w:val="28"/>
          <w:szCs w:val="28"/>
        </w:rPr>
        <w:t>«и розничных» заменить слов</w:t>
      </w:r>
      <w:r w:rsidR="002B7BD5" w:rsidRPr="00170441">
        <w:rPr>
          <w:rFonts w:ascii="Times New Roman" w:hAnsi="Times New Roman" w:cs="Times New Roman"/>
          <w:sz w:val="28"/>
          <w:szCs w:val="28"/>
        </w:rPr>
        <w:t>ом</w:t>
      </w:r>
      <w:r w:rsidR="00021884" w:rsidRPr="00170441">
        <w:rPr>
          <w:rFonts w:ascii="Times New Roman" w:hAnsi="Times New Roman" w:cs="Times New Roman"/>
          <w:sz w:val="28"/>
          <w:szCs w:val="28"/>
        </w:rPr>
        <w:t xml:space="preserve"> «розничных», после слов «деятельности в Республике Тыва» дополнить словами «</w:t>
      </w:r>
      <w:r w:rsidR="00F667CC" w:rsidRPr="00170441">
        <w:rPr>
          <w:rFonts w:ascii="Times New Roman" w:hAnsi="Times New Roman" w:cs="Times New Roman"/>
          <w:sz w:val="28"/>
          <w:szCs w:val="28"/>
        </w:rPr>
        <w:t>,</w:t>
      </w:r>
      <w:r w:rsidR="00AC5706" w:rsidRPr="00170441">
        <w:rPr>
          <w:rFonts w:ascii="Times New Roman" w:hAnsi="Times New Roman" w:cs="Times New Roman"/>
          <w:sz w:val="28"/>
          <w:szCs w:val="28"/>
        </w:rPr>
        <w:t xml:space="preserve"> и цен на продукцию производственно-технического назначения товаров народного потребления и услуг на внутреннем рынке</w:t>
      </w:r>
      <w:proofErr w:type="gramStart"/>
      <w:r w:rsidR="003E18F9" w:rsidRPr="00170441">
        <w:rPr>
          <w:rFonts w:ascii="Times New Roman" w:hAnsi="Times New Roman" w:cs="Times New Roman"/>
          <w:sz w:val="28"/>
          <w:szCs w:val="28"/>
        </w:rPr>
        <w:t>:</w:t>
      </w:r>
      <w:r w:rsidR="00CD7DFA" w:rsidRPr="001704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E18F9" w:rsidRPr="00170441">
        <w:rPr>
          <w:rFonts w:ascii="Times New Roman" w:hAnsi="Times New Roman" w:cs="Times New Roman"/>
          <w:sz w:val="28"/>
          <w:szCs w:val="28"/>
        </w:rPr>
        <w:t>;</w:t>
      </w:r>
    </w:p>
    <w:p w:rsidR="007F388D" w:rsidRPr="00170441" w:rsidRDefault="00E94AF1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б</w:t>
      </w:r>
      <w:r w:rsidR="00CD7DFA" w:rsidRPr="00170441">
        <w:rPr>
          <w:rFonts w:ascii="Times New Roman" w:hAnsi="Times New Roman" w:cs="Times New Roman"/>
          <w:sz w:val="28"/>
          <w:szCs w:val="28"/>
        </w:rPr>
        <w:t xml:space="preserve">) </w:t>
      </w:r>
      <w:r w:rsidR="003E18F9" w:rsidRPr="00170441">
        <w:rPr>
          <w:rFonts w:ascii="Times New Roman" w:hAnsi="Times New Roman" w:cs="Times New Roman"/>
          <w:sz w:val="28"/>
          <w:szCs w:val="28"/>
        </w:rPr>
        <w:t>дополнить подпунктом 2</w:t>
      </w:r>
      <w:r w:rsidR="008627E8" w:rsidRPr="00170441">
        <w:rPr>
          <w:rFonts w:ascii="Times New Roman" w:hAnsi="Times New Roman" w:cs="Times New Roman"/>
          <w:sz w:val="28"/>
          <w:szCs w:val="28"/>
        </w:rPr>
        <w:t>3</w:t>
      </w:r>
      <w:r w:rsidR="003E18F9" w:rsidRPr="001704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388D" w:rsidRPr="00170441" w:rsidRDefault="005E5FB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</w:t>
      </w:r>
      <w:r w:rsidR="00F667CC" w:rsidRPr="00170441">
        <w:rPr>
          <w:rFonts w:ascii="Times New Roman" w:hAnsi="Times New Roman" w:cs="Times New Roman"/>
          <w:sz w:val="28"/>
          <w:szCs w:val="28"/>
        </w:rPr>
        <w:t xml:space="preserve">23) </w:t>
      </w:r>
      <w:r w:rsidR="006906C7" w:rsidRPr="00170441">
        <w:rPr>
          <w:rFonts w:ascii="Times New Roman" w:hAnsi="Times New Roman" w:cs="Times New Roman"/>
          <w:sz w:val="28"/>
          <w:szCs w:val="28"/>
        </w:rPr>
        <w:t>у</w:t>
      </w:r>
      <w:r w:rsidR="008E3ECC" w:rsidRPr="00170441">
        <w:rPr>
          <w:rFonts w:ascii="Times New Roman" w:hAnsi="Times New Roman" w:cs="Times New Roman"/>
          <w:sz w:val="28"/>
          <w:szCs w:val="28"/>
        </w:rPr>
        <w:t>станавливает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CD7DFA" w:rsidRPr="00170441">
        <w:rPr>
          <w:rFonts w:ascii="Times New Roman" w:hAnsi="Times New Roman" w:cs="Times New Roman"/>
          <w:sz w:val="28"/>
          <w:szCs w:val="28"/>
        </w:rPr>
        <w:t xml:space="preserve">(изменяет) </w:t>
      </w:r>
      <w:r w:rsidRPr="00170441">
        <w:rPr>
          <w:rFonts w:ascii="Times New Roman" w:hAnsi="Times New Roman" w:cs="Times New Roman"/>
          <w:sz w:val="28"/>
          <w:szCs w:val="28"/>
        </w:rPr>
        <w:t>цены на топливо твердое, топливо печное б</w:t>
      </w:r>
      <w:r w:rsidRPr="00170441">
        <w:rPr>
          <w:rFonts w:ascii="Times New Roman" w:hAnsi="Times New Roman" w:cs="Times New Roman"/>
          <w:sz w:val="28"/>
          <w:szCs w:val="28"/>
        </w:rPr>
        <w:t>ы</w:t>
      </w:r>
      <w:r w:rsidRPr="00170441">
        <w:rPr>
          <w:rFonts w:ascii="Times New Roman" w:hAnsi="Times New Roman" w:cs="Times New Roman"/>
          <w:sz w:val="28"/>
          <w:szCs w:val="28"/>
        </w:rPr>
        <w:t>товое и керосин, реализуемые гражданам, управляющим организациям, товарищ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>ствам собственников жилья, жилищным, жилищно-строительным или иным специ</w:t>
      </w:r>
      <w:r w:rsidRPr="00170441">
        <w:rPr>
          <w:rFonts w:ascii="Times New Roman" w:hAnsi="Times New Roman" w:cs="Times New Roman"/>
          <w:sz w:val="28"/>
          <w:szCs w:val="28"/>
        </w:rPr>
        <w:t>а</w:t>
      </w:r>
      <w:r w:rsidRPr="00170441">
        <w:rPr>
          <w:rFonts w:ascii="Times New Roman" w:hAnsi="Times New Roman" w:cs="Times New Roman"/>
          <w:sz w:val="28"/>
          <w:szCs w:val="28"/>
        </w:rPr>
        <w:t>лизированным потребительским кооперативам, созданным в целях удовлетворения потребностей граждан в жилье</w:t>
      </w:r>
      <w:r w:rsidR="0062581E" w:rsidRPr="00170441">
        <w:rPr>
          <w:rFonts w:ascii="Times New Roman" w:hAnsi="Times New Roman" w:cs="Times New Roman"/>
          <w:sz w:val="28"/>
          <w:szCs w:val="28"/>
        </w:rPr>
        <w:t>,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62581E" w:rsidRPr="00170441">
        <w:rPr>
          <w:rFonts w:ascii="Times New Roman" w:hAnsi="Times New Roman" w:cs="Times New Roman"/>
          <w:sz w:val="28"/>
          <w:szCs w:val="28"/>
        </w:rPr>
        <w:t>в случаях, определенных Правительством Республ</w:t>
      </w:r>
      <w:r w:rsidR="0062581E" w:rsidRPr="00170441">
        <w:rPr>
          <w:rFonts w:ascii="Times New Roman" w:hAnsi="Times New Roman" w:cs="Times New Roman"/>
          <w:sz w:val="28"/>
          <w:szCs w:val="28"/>
        </w:rPr>
        <w:t>и</w:t>
      </w:r>
      <w:r w:rsidR="0062581E" w:rsidRPr="00170441">
        <w:rPr>
          <w:rFonts w:ascii="Times New Roman" w:hAnsi="Times New Roman" w:cs="Times New Roman"/>
          <w:sz w:val="28"/>
          <w:szCs w:val="28"/>
        </w:rPr>
        <w:t>ки Тыва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388D" w:rsidRPr="00170441" w:rsidRDefault="00E94AF1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2</w:t>
      </w:r>
      <w:r w:rsidR="00EE01C5" w:rsidRPr="00170441">
        <w:rPr>
          <w:rFonts w:ascii="Times New Roman" w:hAnsi="Times New Roman" w:cs="Times New Roman"/>
          <w:sz w:val="28"/>
          <w:szCs w:val="28"/>
        </w:rPr>
        <w:t xml:space="preserve">) </w:t>
      </w:r>
      <w:r w:rsidR="004A51C2" w:rsidRPr="00170441">
        <w:rPr>
          <w:rFonts w:ascii="Times New Roman" w:hAnsi="Times New Roman" w:cs="Times New Roman"/>
          <w:sz w:val="28"/>
          <w:szCs w:val="28"/>
        </w:rPr>
        <w:t>в пункте 10:</w:t>
      </w:r>
    </w:p>
    <w:p w:rsidR="007F388D" w:rsidRPr="00170441" w:rsidRDefault="004A51C2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а) </w:t>
      </w:r>
      <w:r w:rsidR="00EE01C5" w:rsidRPr="00170441">
        <w:rPr>
          <w:rFonts w:ascii="Times New Roman" w:hAnsi="Times New Roman" w:cs="Times New Roman"/>
          <w:sz w:val="28"/>
          <w:szCs w:val="28"/>
        </w:rPr>
        <w:t>абзац трет</w:t>
      </w:r>
      <w:r w:rsidR="00A34F3C" w:rsidRPr="00170441">
        <w:rPr>
          <w:rFonts w:ascii="Times New Roman" w:hAnsi="Times New Roman" w:cs="Times New Roman"/>
          <w:sz w:val="28"/>
          <w:szCs w:val="28"/>
        </w:rPr>
        <w:t>ий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A34F3C" w:rsidRPr="0017044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667CC" w:rsidRPr="00170441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A34F3C" w:rsidRPr="00170441">
        <w:rPr>
          <w:rFonts w:ascii="Times New Roman" w:hAnsi="Times New Roman" w:cs="Times New Roman"/>
          <w:sz w:val="28"/>
          <w:szCs w:val="28"/>
        </w:rPr>
        <w:t>:</w:t>
      </w:r>
    </w:p>
    <w:p w:rsidR="007F388D" w:rsidRPr="00170441" w:rsidRDefault="00A34F3C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441">
        <w:rPr>
          <w:rFonts w:ascii="Times New Roman" w:hAnsi="Times New Roman" w:cs="Times New Roman"/>
          <w:sz w:val="28"/>
          <w:szCs w:val="28"/>
        </w:rPr>
        <w:t>«регулируемых тарифов на перевозки пассажиров и багажа автомобильным транспортом по муниципальным, межмуниципальным маршрутам регулярных пер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lastRenderedPageBreak/>
        <w:t>возок в границах Республики Тыва и по смежным межрегиональным маршрутам р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>гулярного сообщения в случае, если начальные остановочные пункты по данным маршрутам расположены в границах Республики Тыва, по согласованию с уполн</w:t>
      </w:r>
      <w:r w:rsidRPr="00170441">
        <w:rPr>
          <w:rFonts w:ascii="Times New Roman" w:hAnsi="Times New Roman" w:cs="Times New Roman"/>
          <w:sz w:val="28"/>
          <w:szCs w:val="28"/>
        </w:rPr>
        <w:t>о</w:t>
      </w:r>
      <w:r w:rsidRPr="00170441">
        <w:rPr>
          <w:rFonts w:ascii="Times New Roman" w:hAnsi="Times New Roman" w:cs="Times New Roman"/>
          <w:sz w:val="28"/>
          <w:szCs w:val="28"/>
        </w:rPr>
        <w:t>моченными органами исполнительной власти субъектов Российской Федерации, в границах которых расположены конечные остановочные пункты данных маршрутов регулярного</w:t>
      </w:r>
      <w:proofErr w:type="gramEnd"/>
      <w:r w:rsidRPr="00170441">
        <w:rPr>
          <w:rFonts w:ascii="Times New Roman" w:hAnsi="Times New Roman" w:cs="Times New Roman"/>
          <w:sz w:val="28"/>
          <w:szCs w:val="28"/>
        </w:rPr>
        <w:t xml:space="preserve"> сообщения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70441">
        <w:rPr>
          <w:rFonts w:ascii="Times New Roman" w:hAnsi="Times New Roman" w:cs="Times New Roman"/>
          <w:sz w:val="28"/>
          <w:szCs w:val="28"/>
        </w:rPr>
        <w:t>;</w:t>
      </w:r>
    </w:p>
    <w:p w:rsidR="0062581E" w:rsidRPr="00170441" w:rsidRDefault="004A51C2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б</w:t>
      </w:r>
      <w:r w:rsidR="005E5FB3" w:rsidRPr="00170441">
        <w:rPr>
          <w:rFonts w:ascii="Times New Roman" w:hAnsi="Times New Roman" w:cs="Times New Roman"/>
          <w:sz w:val="28"/>
          <w:szCs w:val="28"/>
        </w:rPr>
        <w:t xml:space="preserve">) </w:t>
      </w:r>
      <w:r w:rsidR="0062581E" w:rsidRPr="00170441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62581E" w:rsidRPr="00170441" w:rsidRDefault="0062581E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«цен на топливо твердое, топливо печное бытовое и керосин, реализуемые гражданам, управляющим организациям, товариществам собственников жилья, ж</w:t>
      </w:r>
      <w:r w:rsidRPr="00170441">
        <w:rPr>
          <w:rFonts w:ascii="Times New Roman" w:hAnsi="Times New Roman" w:cs="Times New Roman"/>
          <w:sz w:val="28"/>
          <w:szCs w:val="28"/>
        </w:rPr>
        <w:t>и</w:t>
      </w:r>
      <w:r w:rsidRPr="00170441">
        <w:rPr>
          <w:rFonts w:ascii="Times New Roman" w:hAnsi="Times New Roman" w:cs="Times New Roman"/>
          <w:sz w:val="28"/>
          <w:szCs w:val="28"/>
        </w:rPr>
        <w:t>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1F25C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170441"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70441">
        <w:rPr>
          <w:rFonts w:ascii="Times New Roman" w:hAnsi="Times New Roman" w:cs="Times New Roman"/>
          <w:sz w:val="28"/>
          <w:szCs w:val="28"/>
        </w:rPr>
        <w:t>.</w:t>
      </w:r>
    </w:p>
    <w:p w:rsidR="007F388D" w:rsidRPr="00170441" w:rsidRDefault="00A34F3C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4</w:t>
      </w:r>
      <w:r w:rsidR="006B2B6B" w:rsidRPr="00170441">
        <w:rPr>
          <w:rFonts w:ascii="Times New Roman" w:hAnsi="Times New Roman" w:cs="Times New Roman"/>
          <w:sz w:val="28"/>
          <w:szCs w:val="28"/>
        </w:rPr>
        <w:t>.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BC0556" w:rsidRPr="00170441">
        <w:rPr>
          <w:rFonts w:ascii="Times New Roman" w:hAnsi="Times New Roman" w:cs="Times New Roman"/>
          <w:sz w:val="28"/>
          <w:szCs w:val="28"/>
        </w:rPr>
        <w:t>В</w:t>
      </w:r>
      <w:r w:rsidR="00E75E49" w:rsidRPr="00170441">
        <w:rPr>
          <w:rFonts w:ascii="Times New Roman" w:hAnsi="Times New Roman" w:cs="Times New Roman"/>
          <w:sz w:val="28"/>
          <w:szCs w:val="28"/>
        </w:rPr>
        <w:t>нести в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BC0556" w:rsidRPr="00170441">
        <w:rPr>
          <w:rFonts w:ascii="Times New Roman" w:hAnsi="Times New Roman" w:cs="Times New Roman"/>
          <w:sz w:val="28"/>
          <w:szCs w:val="28"/>
        </w:rPr>
        <w:t>Порядок расчета и установления цен на твердое топливо реализ</w:t>
      </w:r>
      <w:r w:rsidR="00BC0556" w:rsidRPr="00170441">
        <w:rPr>
          <w:rFonts w:ascii="Times New Roman" w:hAnsi="Times New Roman" w:cs="Times New Roman"/>
          <w:sz w:val="28"/>
          <w:szCs w:val="28"/>
        </w:rPr>
        <w:t>у</w:t>
      </w:r>
      <w:r w:rsidR="00BC0556" w:rsidRPr="00170441">
        <w:rPr>
          <w:rFonts w:ascii="Times New Roman" w:hAnsi="Times New Roman" w:cs="Times New Roman"/>
          <w:sz w:val="28"/>
          <w:szCs w:val="28"/>
        </w:rPr>
        <w:t>емое потребителям Республики Тыва</w:t>
      </w:r>
      <w:r w:rsidR="00E75E49" w:rsidRPr="00170441">
        <w:rPr>
          <w:rFonts w:ascii="Times New Roman" w:hAnsi="Times New Roman" w:cs="Times New Roman"/>
          <w:sz w:val="28"/>
          <w:szCs w:val="28"/>
        </w:rPr>
        <w:t>, утвержденн</w:t>
      </w:r>
      <w:r w:rsidR="00F667CC" w:rsidRPr="00170441">
        <w:rPr>
          <w:rFonts w:ascii="Times New Roman" w:hAnsi="Times New Roman" w:cs="Times New Roman"/>
          <w:sz w:val="28"/>
          <w:szCs w:val="28"/>
        </w:rPr>
        <w:t>ы</w:t>
      </w:r>
      <w:r w:rsidR="00FB07F7" w:rsidRPr="00170441">
        <w:rPr>
          <w:rFonts w:ascii="Times New Roman" w:hAnsi="Times New Roman" w:cs="Times New Roman"/>
          <w:sz w:val="28"/>
          <w:szCs w:val="28"/>
        </w:rPr>
        <w:t>й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B231EF" w:rsidRPr="00170441">
        <w:rPr>
          <w:rFonts w:ascii="Times New Roman" w:hAnsi="Times New Roman" w:cs="Times New Roman"/>
          <w:sz w:val="28"/>
          <w:szCs w:val="28"/>
        </w:rPr>
        <w:t>постановление</w:t>
      </w:r>
      <w:r w:rsidR="00E75E49" w:rsidRPr="00170441">
        <w:rPr>
          <w:rFonts w:ascii="Times New Roman" w:hAnsi="Times New Roman" w:cs="Times New Roman"/>
          <w:sz w:val="28"/>
          <w:szCs w:val="28"/>
        </w:rPr>
        <w:t>м</w:t>
      </w:r>
      <w:r w:rsidR="00B231EF" w:rsidRPr="00170441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B231EF" w:rsidRPr="00170441">
        <w:rPr>
          <w:rFonts w:ascii="Times New Roman" w:hAnsi="Times New Roman" w:cs="Times New Roman"/>
          <w:sz w:val="28"/>
          <w:szCs w:val="28"/>
        </w:rPr>
        <w:t>ь</w:t>
      </w:r>
      <w:r w:rsidR="00B231EF" w:rsidRPr="00170441">
        <w:rPr>
          <w:rFonts w:ascii="Times New Roman" w:hAnsi="Times New Roman" w:cs="Times New Roman"/>
          <w:sz w:val="28"/>
          <w:szCs w:val="28"/>
        </w:rPr>
        <w:t>ства Республики Тыва от 19 сентября 2019 г. № 463</w:t>
      </w:r>
      <w:r w:rsidR="00F667CC" w:rsidRPr="00170441">
        <w:rPr>
          <w:rFonts w:ascii="Times New Roman" w:hAnsi="Times New Roman" w:cs="Times New Roman"/>
          <w:sz w:val="28"/>
          <w:szCs w:val="28"/>
        </w:rPr>
        <w:t>,</w:t>
      </w:r>
      <w:r w:rsidR="00B231EF" w:rsidRPr="001704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F388D" w:rsidRPr="00170441" w:rsidRDefault="00FB7567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1) </w:t>
      </w:r>
      <w:r w:rsidR="00614011" w:rsidRPr="00170441">
        <w:rPr>
          <w:rFonts w:ascii="Times New Roman" w:hAnsi="Times New Roman" w:cs="Times New Roman"/>
          <w:sz w:val="28"/>
          <w:szCs w:val="28"/>
        </w:rPr>
        <w:t xml:space="preserve">пункт 1.2 дополнить абзацем </w:t>
      </w:r>
      <w:r w:rsidR="002B7BD5" w:rsidRPr="00170441">
        <w:rPr>
          <w:rFonts w:ascii="Times New Roman" w:hAnsi="Times New Roman" w:cs="Times New Roman"/>
          <w:sz w:val="28"/>
          <w:szCs w:val="28"/>
        </w:rPr>
        <w:t xml:space="preserve">десятым </w:t>
      </w:r>
      <w:r w:rsidR="00614011" w:rsidRPr="001704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388D" w:rsidRPr="00170441" w:rsidRDefault="00614011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«регулирующий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орган – орган исполнительной власти Республики Тыва, ос</w:t>
      </w:r>
      <w:r w:rsidRPr="00170441">
        <w:rPr>
          <w:rFonts w:ascii="Times New Roman" w:hAnsi="Times New Roman" w:cs="Times New Roman"/>
          <w:sz w:val="28"/>
          <w:szCs w:val="28"/>
        </w:rPr>
        <w:t>у</w:t>
      </w:r>
      <w:r w:rsidRPr="00170441">
        <w:rPr>
          <w:rFonts w:ascii="Times New Roman" w:hAnsi="Times New Roman" w:cs="Times New Roman"/>
          <w:sz w:val="28"/>
          <w:szCs w:val="28"/>
        </w:rPr>
        <w:t>ществляющий функции по реализации государственной политики в области цен и тарифов в отраслях, где применяется государственное регулирование цен и тарифов, отнесе</w:t>
      </w:r>
      <w:r w:rsidR="00080AC9">
        <w:rPr>
          <w:rFonts w:ascii="Times New Roman" w:hAnsi="Times New Roman" w:cs="Times New Roman"/>
          <w:sz w:val="28"/>
          <w:szCs w:val="28"/>
        </w:rPr>
        <w:t>нных к ведению Республики Тыва»;</w:t>
      </w:r>
    </w:p>
    <w:p w:rsidR="007F388D" w:rsidRPr="00170441" w:rsidRDefault="00CC5272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2</w:t>
      </w:r>
      <w:r w:rsidR="00C93879" w:rsidRPr="00170441">
        <w:rPr>
          <w:rFonts w:ascii="Times New Roman" w:hAnsi="Times New Roman" w:cs="Times New Roman"/>
          <w:sz w:val="28"/>
          <w:szCs w:val="28"/>
        </w:rPr>
        <w:t xml:space="preserve">) пункт 2.1 </w:t>
      </w:r>
      <w:r w:rsidR="00940CA0" w:rsidRPr="00170441">
        <w:rPr>
          <w:rFonts w:ascii="Times New Roman" w:hAnsi="Times New Roman" w:cs="Times New Roman"/>
          <w:sz w:val="28"/>
          <w:szCs w:val="28"/>
        </w:rPr>
        <w:t>изложить в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F667CC" w:rsidRPr="00170441">
        <w:rPr>
          <w:rFonts w:ascii="Times New Roman" w:hAnsi="Times New Roman" w:cs="Times New Roman"/>
          <w:sz w:val="28"/>
          <w:szCs w:val="28"/>
        </w:rPr>
        <w:t>следующей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F73B4F" w:rsidRPr="00170441">
        <w:rPr>
          <w:rFonts w:ascii="Times New Roman" w:hAnsi="Times New Roman" w:cs="Times New Roman"/>
          <w:sz w:val="28"/>
          <w:szCs w:val="28"/>
        </w:rPr>
        <w:t>редакции:</w:t>
      </w:r>
    </w:p>
    <w:p w:rsidR="007F388D" w:rsidRPr="00170441" w:rsidRDefault="00F73B4F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</w:t>
      </w:r>
      <w:r w:rsidR="008D465D" w:rsidRPr="00170441">
        <w:rPr>
          <w:rFonts w:ascii="Times New Roman" w:hAnsi="Times New Roman" w:cs="Times New Roman"/>
          <w:sz w:val="28"/>
          <w:szCs w:val="28"/>
        </w:rPr>
        <w:t>2.1</w:t>
      </w:r>
      <w:r w:rsidR="00170441">
        <w:rPr>
          <w:rFonts w:ascii="Times New Roman" w:hAnsi="Times New Roman" w:cs="Times New Roman"/>
          <w:sz w:val="28"/>
          <w:szCs w:val="28"/>
        </w:rPr>
        <w:t>.</w:t>
      </w:r>
      <w:r w:rsidR="008D465D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Правительством Р</w:t>
      </w:r>
      <w:r w:rsidR="009A36A0" w:rsidRPr="00170441">
        <w:rPr>
          <w:rFonts w:ascii="Times New Roman" w:hAnsi="Times New Roman" w:cs="Times New Roman"/>
          <w:sz w:val="28"/>
          <w:szCs w:val="28"/>
        </w:rPr>
        <w:t>еспублики Тыва утверждается цена</w:t>
      </w:r>
      <w:r w:rsidR="00CD7DFA" w:rsidRPr="00170441">
        <w:rPr>
          <w:rFonts w:ascii="Times New Roman" w:hAnsi="Times New Roman" w:cs="Times New Roman"/>
          <w:sz w:val="28"/>
          <w:szCs w:val="28"/>
        </w:rPr>
        <w:t xml:space="preserve"> (тариф) </w:t>
      </w:r>
      <w:r w:rsidR="00D649BA" w:rsidRPr="00170441">
        <w:rPr>
          <w:rFonts w:ascii="Times New Roman" w:hAnsi="Times New Roman" w:cs="Times New Roman"/>
          <w:sz w:val="28"/>
          <w:szCs w:val="28"/>
        </w:rPr>
        <w:t>на твердое топливо</w:t>
      </w:r>
      <w:r w:rsidR="009A36A0" w:rsidRPr="00170441">
        <w:rPr>
          <w:rFonts w:ascii="Times New Roman" w:hAnsi="Times New Roman" w:cs="Times New Roman"/>
          <w:sz w:val="28"/>
          <w:szCs w:val="28"/>
        </w:rPr>
        <w:t>,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2B7BD5" w:rsidRPr="00170441">
        <w:rPr>
          <w:rFonts w:ascii="Times New Roman" w:hAnsi="Times New Roman" w:cs="Times New Roman"/>
          <w:sz w:val="28"/>
          <w:szCs w:val="28"/>
        </w:rPr>
        <w:t>реализуемое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454896" w:rsidRPr="00170441">
        <w:rPr>
          <w:rFonts w:ascii="Times New Roman" w:hAnsi="Times New Roman" w:cs="Times New Roman"/>
          <w:sz w:val="28"/>
          <w:szCs w:val="28"/>
        </w:rPr>
        <w:t>хозяйствующим</w:t>
      </w:r>
      <w:r w:rsidRPr="0017044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54896" w:rsidRPr="00170441">
        <w:rPr>
          <w:rFonts w:ascii="Times New Roman" w:hAnsi="Times New Roman" w:cs="Times New Roman"/>
          <w:sz w:val="28"/>
          <w:szCs w:val="28"/>
        </w:rPr>
        <w:t>ом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E139AB" w:rsidRPr="00170441">
        <w:rPr>
          <w:rFonts w:ascii="Times New Roman" w:hAnsi="Times New Roman" w:cs="Times New Roman"/>
          <w:sz w:val="28"/>
          <w:szCs w:val="28"/>
        </w:rPr>
        <w:t xml:space="preserve">потребителям Республики Тыва, </w:t>
      </w:r>
      <w:r w:rsidR="00CD7DFA" w:rsidRPr="00170441">
        <w:rPr>
          <w:rFonts w:ascii="Times New Roman" w:hAnsi="Times New Roman" w:cs="Times New Roman"/>
          <w:sz w:val="28"/>
          <w:szCs w:val="28"/>
        </w:rPr>
        <w:t>в объеме более</w:t>
      </w:r>
      <w:r w:rsidR="00EE4520" w:rsidRPr="00170441">
        <w:rPr>
          <w:rFonts w:ascii="Times New Roman" w:hAnsi="Times New Roman" w:cs="Times New Roman"/>
          <w:sz w:val="28"/>
          <w:szCs w:val="28"/>
        </w:rPr>
        <w:t xml:space="preserve"> 5</w:t>
      </w:r>
      <w:r w:rsidRPr="00170441">
        <w:rPr>
          <w:rFonts w:ascii="Times New Roman" w:hAnsi="Times New Roman" w:cs="Times New Roman"/>
          <w:sz w:val="28"/>
          <w:szCs w:val="28"/>
        </w:rPr>
        <w:t>0 тыс. тонн</w:t>
      </w:r>
      <w:r w:rsidR="001F25C2">
        <w:rPr>
          <w:rFonts w:ascii="Times New Roman" w:hAnsi="Times New Roman" w:cs="Times New Roman"/>
          <w:sz w:val="28"/>
          <w:szCs w:val="28"/>
        </w:rPr>
        <w:t xml:space="preserve"> (куб. м)</w:t>
      </w:r>
      <w:r w:rsidRPr="0017044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649BA" w:rsidRPr="00170441" w:rsidRDefault="00D649BA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Регулирующим органом устанавливается</w:t>
      </w:r>
      <w:r w:rsidR="009A36A0" w:rsidRPr="00170441">
        <w:rPr>
          <w:rFonts w:ascii="Times New Roman" w:hAnsi="Times New Roman" w:cs="Times New Roman"/>
          <w:sz w:val="28"/>
          <w:szCs w:val="28"/>
        </w:rPr>
        <w:t xml:space="preserve"> цена</w:t>
      </w:r>
      <w:r w:rsidRPr="00170441">
        <w:rPr>
          <w:rFonts w:ascii="Times New Roman" w:hAnsi="Times New Roman" w:cs="Times New Roman"/>
          <w:sz w:val="28"/>
          <w:szCs w:val="28"/>
        </w:rPr>
        <w:t xml:space="preserve"> (тариф) на твердое топливо</w:t>
      </w:r>
      <w:r w:rsidR="009A36A0" w:rsidRPr="00170441">
        <w:rPr>
          <w:rFonts w:ascii="Times New Roman" w:hAnsi="Times New Roman" w:cs="Times New Roman"/>
          <w:sz w:val="28"/>
          <w:szCs w:val="28"/>
        </w:rPr>
        <w:t>,</w:t>
      </w:r>
      <w:r w:rsidR="00170441"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9A36A0" w:rsidRPr="00170441">
        <w:rPr>
          <w:rFonts w:ascii="Times New Roman" w:hAnsi="Times New Roman" w:cs="Times New Roman"/>
          <w:sz w:val="28"/>
          <w:szCs w:val="28"/>
        </w:rPr>
        <w:t>р</w:t>
      </w:r>
      <w:r w:rsidR="009A36A0" w:rsidRPr="00170441">
        <w:rPr>
          <w:rFonts w:ascii="Times New Roman" w:hAnsi="Times New Roman" w:cs="Times New Roman"/>
          <w:sz w:val="28"/>
          <w:szCs w:val="28"/>
        </w:rPr>
        <w:t>е</w:t>
      </w:r>
      <w:r w:rsidR="009A36A0" w:rsidRPr="00170441">
        <w:rPr>
          <w:rFonts w:ascii="Times New Roman" w:hAnsi="Times New Roman" w:cs="Times New Roman"/>
          <w:sz w:val="28"/>
          <w:szCs w:val="28"/>
        </w:rPr>
        <w:t>ализуем</w:t>
      </w:r>
      <w:r w:rsidR="002B7BD5" w:rsidRPr="00170441">
        <w:rPr>
          <w:rFonts w:ascii="Times New Roman" w:hAnsi="Times New Roman" w:cs="Times New Roman"/>
          <w:sz w:val="28"/>
          <w:szCs w:val="28"/>
        </w:rPr>
        <w:t>ое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454896" w:rsidRPr="00170441">
        <w:rPr>
          <w:rFonts w:ascii="Times New Roman" w:hAnsi="Times New Roman" w:cs="Times New Roman"/>
          <w:sz w:val="28"/>
          <w:szCs w:val="28"/>
        </w:rPr>
        <w:t>хозяйствующим</w:t>
      </w:r>
      <w:r w:rsidRPr="0017044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54896" w:rsidRPr="00170441">
        <w:rPr>
          <w:rFonts w:ascii="Times New Roman" w:hAnsi="Times New Roman" w:cs="Times New Roman"/>
          <w:sz w:val="28"/>
          <w:szCs w:val="28"/>
        </w:rPr>
        <w:t>ом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E139AB" w:rsidRPr="00170441">
        <w:rPr>
          <w:rFonts w:ascii="Times New Roman" w:hAnsi="Times New Roman" w:cs="Times New Roman"/>
          <w:sz w:val="28"/>
          <w:szCs w:val="28"/>
        </w:rPr>
        <w:t>потребителям Республики Тыва,</w:t>
      </w:r>
      <w:r w:rsidRPr="00170441">
        <w:rPr>
          <w:rFonts w:ascii="Times New Roman" w:hAnsi="Times New Roman" w:cs="Times New Roman"/>
          <w:sz w:val="28"/>
          <w:szCs w:val="28"/>
        </w:rPr>
        <w:t xml:space="preserve"> в объеме м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 xml:space="preserve">нее 50 тыс. тонн </w:t>
      </w:r>
      <w:r w:rsidR="001F25C2">
        <w:rPr>
          <w:rFonts w:ascii="Times New Roman" w:hAnsi="Times New Roman" w:cs="Times New Roman"/>
          <w:sz w:val="28"/>
          <w:szCs w:val="28"/>
        </w:rPr>
        <w:t xml:space="preserve">(куб. м) </w:t>
      </w:r>
      <w:r w:rsidRPr="00170441">
        <w:rPr>
          <w:rFonts w:ascii="Times New Roman" w:hAnsi="Times New Roman" w:cs="Times New Roman"/>
          <w:sz w:val="28"/>
          <w:szCs w:val="28"/>
        </w:rPr>
        <w:t>в год.</w:t>
      </w:r>
    </w:p>
    <w:p w:rsidR="007F388D" w:rsidRPr="00170441" w:rsidRDefault="00D9158E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Ц</w:t>
      </w:r>
      <w:r w:rsidR="002459A8" w:rsidRPr="00170441">
        <w:rPr>
          <w:rFonts w:ascii="Times New Roman" w:hAnsi="Times New Roman" w:cs="Times New Roman"/>
          <w:sz w:val="28"/>
          <w:szCs w:val="28"/>
        </w:rPr>
        <w:t>ена на твердое топливо устанавливается в рублях за тонну каменного угля по каждой марке энергетических углей и угольных месторождений и плотный кубич</w:t>
      </w:r>
      <w:r w:rsidR="002459A8" w:rsidRPr="00170441">
        <w:rPr>
          <w:rFonts w:ascii="Times New Roman" w:hAnsi="Times New Roman" w:cs="Times New Roman"/>
          <w:sz w:val="28"/>
          <w:szCs w:val="28"/>
        </w:rPr>
        <w:t>е</w:t>
      </w:r>
      <w:r w:rsidR="002459A8" w:rsidRPr="00170441">
        <w:rPr>
          <w:rFonts w:ascii="Times New Roman" w:hAnsi="Times New Roman" w:cs="Times New Roman"/>
          <w:sz w:val="28"/>
          <w:szCs w:val="28"/>
        </w:rPr>
        <w:t>ский метр дров в разрезе муниципальных образований Республики Тыва</w:t>
      </w:r>
      <w:proofErr w:type="gramStart"/>
      <w:r w:rsidR="002459A8" w:rsidRPr="00170441">
        <w:rPr>
          <w:rFonts w:ascii="Times New Roman" w:hAnsi="Times New Roman" w:cs="Times New Roman"/>
          <w:sz w:val="28"/>
          <w:szCs w:val="28"/>
        </w:rPr>
        <w:t>.</w:t>
      </w:r>
      <w:r w:rsidR="00797B0B" w:rsidRPr="0017044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F388D" w:rsidRPr="00170441" w:rsidRDefault="00CC5272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3</w:t>
      </w:r>
      <w:r w:rsidR="00B231EF" w:rsidRPr="00170441">
        <w:rPr>
          <w:rFonts w:ascii="Times New Roman" w:hAnsi="Times New Roman" w:cs="Times New Roman"/>
          <w:sz w:val="28"/>
          <w:szCs w:val="28"/>
        </w:rPr>
        <w:t xml:space="preserve">) </w:t>
      </w:r>
      <w:r w:rsidR="00747002" w:rsidRPr="00170441">
        <w:rPr>
          <w:rFonts w:ascii="Times New Roman" w:hAnsi="Times New Roman" w:cs="Times New Roman"/>
          <w:sz w:val="28"/>
          <w:szCs w:val="28"/>
        </w:rPr>
        <w:t>пункт 2.2 дополнить абзац</w:t>
      </w:r>
      <w:r w:rsidR="008D465D" w:rsidRPr="00170441">
        <w:rPr>
          <w:rFonts w:ascii="Times New Roman" w:hAnsi="Times New Roman" w:cs="Times New Roman"/>
          <w:sz w:val="28"/>
          <w:szCs w:val="28"/>
        </w:rPr>
        <w:t>а</w:t>
      </w:r>
      <w:r w:rsidR="00747002" w:rsidRPr="00170441">
        <w:rPr>
          <w:rFonts w:ascii="Times New Roman" w:hAnsi="Times New Roman" w:cs="Times New Roman"/>
          <w:sz w:val="28"/>
          <w:szCs w:val="28"/>
        </w:rPr>
        <w:t>м</w:t>
      </w:r>
      <w:r w:rsidR="008D465D" w:rsidRPr="00170441">
        <w:rPr>
          <w:rFonts w:ascii="Times New Roman" w:hAnsi="Times New Roman" w:cs="Times New Roman"/>
          <w:sz w:val="28"/>
          <w:szCs w:val="28"/>
        </w:rPr>
        <w:t>и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2B2E58" w:rsidRPr="00170441">
        <w:rPr>
          <w:rFonts w:ascii="Times New Roman" w:hAnsi="Times New Roman" w:cs="Times New Roman"/>
          <w:sz w:val="28"/>
          <w:szCs w:val="28"/>
        </w:rPr>
        <w:t xml:space="preserve">четвертым-седьмым </w:t>
      </w:r>
      <w:r w:rsidR="00747002" w:rsidRPr="00170441">
        <w:rPr>
          <w:rFonts w:ascii="Times New Roman" w:hAnsi="Times New Roman" w:cs="Times New Roman"/>
          <w:sz w:val="28"/>
          <w:szCs w:val="28"/>
        </w:rPr>
        <w:t>следующего содерж</w:t>
      </w:r>
      <w:r w:rsidR="00747002" w:rsidRPr="00170441">
        <w:rPr>
          <w:rFonts w:ascii="Times New Roman" w:hAnsi="Times New Roman" w:cs="Times New Roman"/>
          <w:sz w:val="28"/>
          <w:szCs w:val="28"/>
        </w:rPr>
        <w:t>а</w:t>
      </w:r>
      <w:r w:rsidR="00747002" w:rsidRPr="00170441">
        <w:rPr>
          <w:rFonts w:ascii="Times New Roman" w:hAnsi="Times New Roman" w:cs="Times New Roman"/>
          <w:sz w:val="28"/>
          <w:szCs w:val="28"/>
        </w:rPr>
        <w:t>ния:</w:t>
      </w:r>
    </w:p>
    <w:p w:rsidR="007F388D" w:rsidRPr="00170441" w:rsidRDefault="003D1254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«Метод экономически обоснованных расходов предусматривает установление цены на твердое топливо, реализуемое потребителям, рассчитанной путем деления размера необходимой валовой выручки субъекта регулирования на объем </w:t>
      </w:r>
      <w:r w:rsidR="00850FE0" w:rsidRPr="00170441">
        <w:rPr>
          <w:rFonts w:ascii="Times New Roman" w:hAnsi="Times New Roman" w:cs="Times New Roman"/>
          <w:sz w:val="28"/>
          <w:szCs w:val="28"/>
        </w:rPr>
        <w:t>твердого топлива,</w:t>
      </w:r>
      <w:r w:rsidRPr="00170441">
        <w:rPr>
          <w:rFonts w:ascii="Times New Roman" w:hAnsi="Times New Roman" w:cs="Times New Roman"/>
          <w:sz w:val="28"/>
          <w:szCs w:val="28"/>
        </w:rPr>
        <w:t xml:space="preserve"> реализуемого потребителям, на текущий период регулирования.</w:t>
      </w:r>
    </w:p>
    <w:p w:rsidR="007F388D" w:rsidRPr="00170441" w:rsidRDefault="003D1254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Решение о применении метода экономически обоснованных расходов при установлении цен на твердое топливо принимается </w:t>
      </w:r>
      <w:r w:rsidR="00E675F7" w:rsidRPr="00170441">
        <w:rPr>
          <w:rFonts w:ascii="Times New Roman" w:hAnsi="Times New Roman" w:cs="Times New Roman"/>
          <w:sz w:val="28"/>
          <w:szCs w:val="28"/>
        </w:rPr>
        <w:t>регулирующим</w:t>
      </w:r>
      <w:r w:rsidRPr="00170441">
        <w:rPr>
          <w:rFonts w:ascii="Times New Roman" w:hAnsi="Times New Roman" w:cs="Times New Roman"/>
          <w:sz w:val="28"/>
          <w:szCs w:val="28"/>
        </w:rPr>
        <w:t xml:space="preserve"> органом на осн</w:t>
      </w:r>
      <w:r w:rsidRPr="00170441">
        <w:rPr>
          <w:rFonts w:ascii="Times New Roman" w:hAnsi="Times New Roman" w:cs="Times New Roman"/>
          <w:sz w:val="28"/>
          <w:szCs w:val="28"/>
        </w:rPr>
        <w:t>о</w:t>
      </w:r>
      <w:r w:rsidRPr="00170441">
        <w:rPr>
          <w:rFonts w:ascii="Times New Roman" w:hAnsi="Times New Roman" w:cs="Times New Roman"/>
          <w:sz w:val="28"/>
          <w:szCs w:val="28"/>
        </w:rPr>
        <w:t>вании анализа обоснованности предложения субъекта регулирования, а также р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lastRenderedPageBreak/>
        <w:t>зультатов деятельности субъекта регулирования по реализации твердого топлива за базовый период.</w:t>
      </w:r>
    </w:p>
    <w:p w:rsidR="007F388D" w:rsidRPr="00170441" w:rsidRDefault="003D1254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Метод индексации предусматривает увеличение ранее установленной цены на твердое топливо, реализуемое потребителям, на величину</w:t>
      </w:r>
      <w:r w:rsidR="002B7BD5" w:rsidRPr="00170441">
        <w:rPr>
          <w:rFonts w:ascii="Times New Roman" w:hAnsi="Times New Roman" w:cs="Times New Roman"/>
          <w:sz w:val="28"/>
          <w:szCs w:val="28"/>
        </w:rPr>
        <w:t>,</w:t>
      </w:r>
      <w:r w:rsidRPr="00170441">
        <w:rPr>
          <w:rFonts w:ascii="Times New Roman" w:hAnsi="Times New Roman" w:cs="Times New Roman"/>
          <w:sz w:val="28"/>
          <w:szCs w:val="28"/>
        </w:rPr>
        <w:t xml:space="preserve"> не превышающую пр</w:t>
      </w:r>
      <w:r w:rsidRPr="00170441">
        <w:rPr>
          <w:rFonts w:ascii="Times New Roman" w:hAnsi="Times New Roman" w:cs="Times New Roman"/>
          <w:sz w:val="28"/>
          <w:szCs w:val="28"/>
        </w:rPr>
        <w:t>о</w:t>
      </w:r>
      <w:r w:rsidRPr="00170441">
        <w:rPr>
          <w:rFonts w:ascii="Times New Roman" w:hAnsi="Times New Roman" w:cs="Times New Roman"/>
          <w:sz w:val="28"/>
          <w:szCs w:val="28"/>
        </w:rPr>
        <w:t>гнозируемого уровня инфляции (индекса потребительских цен)</w:t>
      </w:r>
      <w:r w:rsidR="002B2E58" w:rsidRPr="00170441">
        <w:rPr>
          <w:rFonts w:ascii="Times New Roman" w:hAnsi="Times New Roman" w:cs="Times New Roman"/>
          <w:sz w:val="28"/>
          <w:szCs w:val="28"/>
        </w:rPr>
        <w:t>,</w:t>
      </w:r>
      <w:r w:rsidRPr="00170441">
        <w:rPr>
          <w:rFonts w:ascii="Times New Roman" w:hAnsi="Times New Roman" w:cs="Times New Roman"/>
          <w:sz w:val="28"/>
          <w:szCs w:val="28"/>
        </w:rPr>
        <w:t xml:space="preserve"> определенного пр</w:t>
      </w:r>
      <w:r w:rsidRPr="00170441">
        <w:rPr>
          <w:rFonts w:ascii="Times New Roman" w:hAnsi="Times New Roman" w:cs="Times New Roman"/>
          <w:sz w:val="28"/>
          <w:szCs w:val="28"/>
        </w:rPr>
        <w:t>о</w:t>
      </w:r>
      <w:r w:rsidRPr="00170441">
        <w:rPr>
          <w:rFonts w:ascii="Times New Roman" w:hAnsi="Times New Roman" w:cs="Times New Roman"/>
          <w:sz w:val="28"/>
          <w:szCs w:val="28"/>
        </w:rPr>
        <w:t>гнозом социально-экономического развития Республики Тыва.</w:t>
      </w:r>
    </w:p>
    <w:p w:rsidR="007F388D" w:rsidRPr="00170441" w:rsidRDefault="003D1254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Решение о применении метода индексации предельных розничных цен на твердое топливо, реализуемое</w:t>
      </w:r>
      <w:r w:rsidR="007E787E" w:rsidRPr="00170441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Pr="00170441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D561CB" w:rsidRPr="00170441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Pr="00170441">
        <w:rPr>
          <w:rFonts w:ascii="Times New Roman" w:hAnsi="Times New Roman" w:cs="Times New Roman"/>
          <w:sz w:val="28"/>
          <w:szCs w:val="28"/>
        </w:rPr>
        <w:t>органом</w:t>
      </w:r>
      <w:r w:rsidR="00F13F22" w:rsidRPr="00170441">
        <w:rPr>
          <w:rFonts w:ascii="Times New Roman" w:hAnsi="Times New Roman" w:cs="Times New Roman"/>
          <w:sz w:val="28"/>
          <w:szCs w:val="28"/>
        </w:rPr>
        <w:t>,</w:t>
      </w:r>
      <w:r w:rsidRPr="00170441">
        <w:rPr>
          <w:rFonts w:ascii="Times New Roman" w:hAnsi="Times New Roman" w:cs="Times New Roman"/>
          <w:sz w:val="28"/>
          <w:szCs w:val="28"/>
        </w:rPr>
        <w:t xml:space="preserve"> в случае отсутствия обоснованных предложений субъектов регулирования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.»</w:t>
      </w:r>
      <w:r w:rsidR="00747002" w:rsidRPr="001704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388D" w:rsidRPr="00170441" w:rsidRDefault="00CC5272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4</w:t>
      </w:r>
      <w:r w:rsidR="00A07CA8" w:rsidRPr="00170441">
        <w:rPr>
          <w:rFonts w:ascii="Times New Roman" w:hAnsi="Times New Roman" w:cs="Times New Roman"/>
          <w:sz w:val="28"/>
          <w:szCs w:val="28"/>
        </w:rPr>
        <w:t xml:space="preserve">) </w:t>
      </w:r>
      <w:r w:rsidR="00747002" w:rsidRPr="00170441">
        <w:rPr>
          <w:rFonts w:ascii="Times New Roman" w:hAnsi="Times New Roman" w:cs="Times New Roman"/>
          <w:sz w:val="28"/>
          <w:szCs w:val="28"/>
        </w:rPr>
        <w:t xml:space="preserve">пункт 2.8 дополнить </w:t>
      </w:r>
      <w:r w:rsidR="0018358C" w:rsidRPr="00170441">
        <w:rPr>
          <w:rFonts w:ascii="Times New Roman" w:hAnsi="Times New Roman" w:cs="Times New Roman"/>
          <w:sz w:val="28"/>
          <w:szCs w:val="28"/>
        </w:rPr>
        <w:t>абзац</w:t>
      </w:r>
      <w:r w:rsidR="00932C69" w:rsidRPr="00170441">
        <w:rPr>
          <w:rFonts w:ascii="Times New Roman" w:hAnsi="Times New Roman" w:cs="Times New Roman"/>
          <w:sz w:val="28"/>
          <w:szCs w:val="28"/>
        </w:rPr>
        <w:t>ами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2B29B5" w:rsidRPr="00170441">
        <w:rPr>
          <w:rFonts w:ascii="Times New Roman" w:hAnsi="Times New Roman" w:cs="Times New Roman"/>
          <w:sz w:val="28"/>
          <w:szCs w:val="28"/>
        </w:rPr>
        <w:t>вторым и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D9158E" w:rsidRPr="00170441">
        <w:rPr>
          <w:rFonts w:ascii="Times New Roman" w:hAnsi="Times New Roman" w:cs="Times New Roman"/>
          <w:sz w:val="28"/>
          <w:szCs w:val="28"/>
        </w:rPr>
        <w:t>трет</w:t>
      </w:r>
      <w:r w:rsidR="002B7BD5" w:rsidRPr="00170441">
        <w:rPr>
          <w:rFonts w:ascii="Times New Roman" w:hAnsi="Times New Roman" w:cs="Times New Roman"/>
          <w:sz w:val="28"/>
          <w:szCs w:val="28"/>
        </w:rPr>
        <w:t>ьим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18358C" w:rsidRPr="00170441">
        <w:rPr>
          <w:rFonts w:ascii="Times New Roman" w:hAnsi="Times New Roman" w:cs="Times New Roman"/>
          <w:sz w:val="28"/>
          <w:szCs w:val="28"/>
        </w:rPr>
        <w:t>следующего</w:t>
      </w:r>
      <w:r w:rsidR="00747002" w:rsidRPr="00170441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7F388D" w:rsidRPr="00170441" w:rsidRDefault="00C37F6B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="00F13F22" w:rsidRPr="001704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044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D7C12" w:rsidRPr="00170441">
        <w:rPr>
          <w:rFonts w:ascii="Times New Roman" w:hAnsi="Times New Roman" w:cs="Times New Roman"/>
          <w:sz w:val="28"/>
          <w:szCs w:val="28"/>
        </w:rPr>
        <w:t xml:space="preserve">хозяйствующий </w:t>
      </w:r>
      <w:r w:rsidRPr="00170441">
        <w:rPr>
          <w:rFonts w:ascii="Times New Roman" w:hAnsi="Times New Roman" w:cs="Times New Roman"/>
          <w:sz w:val="28"/>
          <w:szCs w:val="28"/>
        </w:rPr>
        <w:t>субъект</w:t>
      </w:r>
      <w:r w:rsidR="004D7C12" w:rsidRPr="00170441">
        <w:rPr>
          <w:rFonts w:ascii="Times New Roman" w:hAnsi="Times New Roman" w:cs="Times New Roman"/>
          <w:sz w:val="28"/>
          <w:szCs w:val="28"/>
        </w:rPr>
        <w:t xml:space="preserve"> осуществляет несколько видов де</w:t>
      </w:r>
      <w:r w:rsidR="004D7C12" w:rsidRPr="00170441">
        <w:rPr>
          <w:rFonts w:ascii="Times New Roman" w:hAnsi="Times New Roman" w:cs="Times New Roman"/>
          <w:sz w:val="28"/>
          <w:szCs w:val="28"/>
        </w:rPr>
        <w:t>я</w:t>
      </w:r>
      <w:r w:rsidR="004D7C12" w:rsidRPr="00170441">
        <w:rPr>
          <w:rFonts w:ascii="Times New Roman" w:hAnsi="Times New Roman" w:cs="Times New Roman"/>
          <w:sz w:val="28"/>
          <w:szCs w:val="28"/>
        </w:rPr>
        <w:t xml:space="preserve">тельности, то полученные доходы и расходы </w:t>
      </w:r>
      <w:r w:rsidR="00850FE0" w:rsidRPr="00170441">
        <w:rPr>
          <w:rFonts w:ascii="Times New Roman" w:hAnsi="Times New Roman" w:cs="Times New Roman"/>
          <w:sz w:val="28"/>
          <w:szCs w:val="28"/>
        </w:rPr>
        <w:t>от иной деятельности,</w:t>
      </w:r>
      <w:r w:rsidR="004D7C12" w:rsidRPr="00170441">
        <w:rPr>
          <w:rFonts w:ascii="Times New Roman" w:hAnsi="Times New Roman" w:cs="Times New Roman"/>
          <w:sz w:val="28"/>
          <w:szCs w:val="28"/>
        </w:rPr>
        <w:t xml:space="preserve"> не относящиеся к реализации </w:t>
      </w:r>
      <w:r w:rsidR="00850FE0" w:rsidRPr="00170441">
        <w:rPr>
          <w:rFonts w:ascii="Times New Roman" w:hAnsi="Times New Roman" w:cs="Times New Roman"/>
          <w:sz w:val="28"/>
          <w:szCs w:val="28"/>
        </w:rPr>
        <w:t>твердого топлива,</w:t>
      </w:r>
      <w:r w:rsidR="004D7C12" w:rsidRPr="00170441">
        <w:rPr>
          <w:rFonts w:ascii="Times New Roman" w:hAnsi="Times New Roman" w:cs="Times New Roman"/>
          <w:sz w:val="28"/>
          <w:szCs w:val="28"/>
        </w:rPr>
        <w:t xml:space="preserve"> не учитываются при расчете и </w:t>
      </w:r>
      <w:r w:rsidR="00850FE0" w:rsidRPr="00170441">
        <w:rPr>
          <w:rFonts w:ascii="Times New Roman" w:hAnsi="Times New Roman" w:cs="Times New Roman"/>
          <w:sz w:val="28"/>
          <w:szCs w:val="28"/>
        </w:rPr>
        <w:t>установлении (</w:t>
      </w:r>
      <w:r w:rsidR="004D7C12" w:rsidRPr="00170441">
        <w:rPr>
          <w:rFonts w:ascii="Times New Roman" w:hAnsi="Times New Roman" w:cs="Times New Roman"/>
          <w:sz w:val="28"/>
          <w:szCs w:val="28"/>
        </w:rPr>
        <w:t>изм</w:t>
      </w:r>
      <w:r w:rsidR="004D7C12" w:rsidRPr="00170441">
        <w:rPr>
          <w:rFonts w:ascii="Times New Roman" w:hAnsi="Times New Roman" w:cs="Times New Roman"/>
          <w:sz w:val="28"/>
          <w:szCs w:val="28"/>
        </w:rPr>
        <w:t>е</w:t>
      </w:r>
      <w:r w:rsidR="004D7C12" w:rsidRPr="00170441">
        <w:rPr>
          <w:rFonts w:ascii="Times New Roman" w:hAnsi="Times New Roman" w:cs="Times New Roman"/>
          <w:sz w:val="28"/>
          <w:szCs w:val="28"/>
        </w:rPr>
        <w:t>нении) цен (тарифов) на твердое топливо.</w:t>
      </w:r>
    </w:p>
    <w:p w:rsidR="007F388D" w:rsidRPr="00170441" w:rsidRDefault="00C37F6B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Часть расходов </w:t>
      </w:r>
      <w:r w:rsidR="004D7C12" w:rsidRPr="00170441">
        <w:rPr>
          <w:rFonts w:ascii="Times New Roman" w:hAnsi="Times New Roman" w:cs="Times New Roman"/>
          <w:sz w:val="28"/>
          <w:szCs w:val="28"/>
        </w:rPr>
        <w:t xml:space="preserve">хозяйствующего субъекта </w:t>
      </w:r>
      <w:r w:rsidRPr="00170441">
        <w:rPr>
          <w:rFonts w:ascii="Times New Roman" w:hAnsi="Times New Roman" w:cs="Times New Roman"/>
          <w:sz w:val="28"/>
          <w:szCs w:val="28"/>
        </w:rPr>
        <w:t>по обычным видам деятельности, которые невозможно отнести к конкретному производственному процессу, учит</w:t>
      </w:r>
      <w:r w:rsidRPr="00170441">
        <w:rPr>
          <w:rFonts w:ascii="Times New Roman" w:hAnsi="Times New Roman" w:cs="Times New Roman"/>
          <w:sz w:val="28"/>
          <w:szCs w:val="28"/>
        </w:rPr>
        <w:t>ы</w:t>
      </w:r>
      <w:r w:rsidRPr="00170441">
        <w:rPr>
          <w:rFonts w:ascii="Times New Roman" w:hAnsi="Times New Roman" w:cs="Times New Roman"/>
          <w:sz w:val="28"/>
          <w:szCs w:val="28"/>
        </w:rPr>
        <w:t>вается при расчете цен на твердое топливо, реализуемого потребителям, пропорци</w:t>
      </w:r>
      <w:r w:rsidRPr="00170441">
        <w:rPr>
          <w:rFonts w:ascii="Times New Roman" w:hAnsi="Times New Roman" w:cs="Times New Roman"/>
          <w:sz w:val="28"/>
          <w:szCs w:val="28"/>
        </w:rPr>
        <w:t>о</w:t>
      </w:r>
      <w:r w:rsidRPr="00170441">
        <w:rPr>
          <w:rFonts w:ascii="Times New Roman" w:hAnsi="Times New Roman" w:cs="Times New Roman"/>
          <w:sz w:val="28"/>
          <w:szCs w:val="28"/>
        </w:rPr>
        <w:t>нально доле выручки (без учета покупной стоимости твердого топлива) от реализ</w:t>
      </w:r>
      <w:r w:rsidRPr="00170441">
        <w:rPr>
          <w:rFonts w:ascii="Times New Roman" w:hAnsi="Times New Roman" w:cs="Times New Roman"/>
          <w:sz w:val="28"/>
          <w:szCs w:val="28"/>
        </w:rPr>
        <w:t>а</w:t>
      </w:r>
      <w:r w:rsidRPr="00170441">
        <w:rPr>
          <w:rFonts w:ascii="Times New Roman" w:hAnsi="Times New Roman" w:cs="Times New Roman"/>
          <w:sz w:val="28"/>
          <w:szCs w:val="28"/>
        </w:rPr>
        <w:t>ции твердого топлива за отчетный период в общей сумме выручки за отчетный п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>риод</w:t>
      </w:r>
      <w:proofErr w:type="gramStart"/>
      <w:r w:rsidR="00747002" w:rsidRPr="001704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154D9" w:rsidRPr="00170441" w:rsidRDefault="00C154D9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5) в пункте 3.2 слово «три» заменить словом «пять»;</w:t>
      </w:r>
    </w:p>
    <w:p w:rsidR="007F388D" w:rsidRPr="00170441" w:rsidRDefault="00C154D9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6</w:t>
      </w:r>
      <w:r w:rsidR="00E94FF3" w:rsidRPr="00170441">
        <w:rPr>
          <w:rFonts w:ascii="Times New Roman" w:hAnsi="Times New Roman" w:cs="Times New Roman"/>
          <w:sz w:val="28"/>
          <w:szCs w:val="28"/>
        </w:rPr>
        <w:t>)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E675F7" w:rsidRPr="00170441">
        <w:rPr>
          <w:rFonts w:ascii="Times New Roman" w:hAnsi="Times New Roman" w:cs="Times New Roman"/>
          <w:sz w:val="28"/>
          <w:szCs w:val="28"/>
        </w:rPr>
        <w:t>п</w:t>
      </w:r>
      <w:r w:rsidR="00747002" w:rsidRPr="00170441">
        <w:rPr>
          <w:rFonts w:ascii="Times New Roman" w:hAnsi="Times New Roman" w:cs="Times New Roman"/>
          <w:sz w:val="28"/>
          <w:szCs w:val="28"/>
        </w:rPr>
        <w:t>ункт 3.</w:t>
      </w:r>
      <w:r w:rsidR="00A07CA8" w:rsidRPr="00170441">
        <w:rPr>
          <w:rFonts w:ascii="Times New Roman" w:hAnsi="Times New Roman" w:cs="Times New Roman"/>
          <w:sz w:val="28"/>
          <w:szCs w:val="28"/>
        </w:rPr>
        <w:t xml:space="preserve">6 </w:t>
      </w:r>
      <w:r w:rsidR="00747002" w:rsidRPr="0017044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9158E" w:rsidRPr="00170441">
        <w:rPr>
          <w:rFonts w:ascii="Times New Roman" w:hAnsi="Times New Roman" w:cs="Times New Roman"/>
          <w:sz w:val="28"/>
          <w:szCs w:val="28"/>
        </w:rPr>
        <w:t>следующей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747002" w:rsidRPr="00170441">
        <w:rPr>
          <w:rFonts w:ascii="Times New Roman" w:hAnsi="Times New Roman" w:cs="Times New Roman"/>
          <w:sz w:val="28"/>
          <w:szCs w:val="28"/>
        </w:rPr>
        <w:t>редакции:</w:t>
      </w:r>
    </w:p>
    <w:p w:rsidR="007F388D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</w:t>
      </w:r>
      <w:r w:rsidR="00155378" w:rsidRPr="00170441">
        <w:rPr>
          <w:rFonts w:ascii="Times New Roman" w:hAnsi="Times New Roman" w:cs="Times New Roman"/>
          <w:sz w:val="28"/>
          <w:szCs w:val="28"/>
        </w:rPr>
        <w:t xml:space="preserve">3.6. </w:t>
      </w:r>
      <w:r w:rsidRPr="00170441">
        <w:rPr>
          <w:rFonts w:ascii="Times New Roman" w:hAnsi="Times New Roman" w:cs="Times New Roman"/>
          <w:sz w:val="28"/>
          <w:szCs w:val="28"/>
        </w:rPr>
        <w:t xml:space="preserve">При представлении хозяйствующим субъектом полного комплекта </w:t>
      </w:r>
      <w:r w:rsidR="004C7EA2" w:rsidRPr="00170441">
        <w:rPr>
          <w:rFonts w:ascii="Times New Roman" w:hAnsi="Times New Roman" w:cs="Times New Roman"/>
          <w:sz w:val="28"/>
          <w:szCs w:val="28"/>
        </w:rPr>
        <w:t>док</w:t>
      </w:r>
      <w:r w:rsidR="004C7EA2" w:rsidRPr="00170441">
        <w:rPr>
          <w:rFonts w:ascii="Times New Roman" w:hAnsi="Times New Roman" w:cs="Times New Roman"/>
          <w:sz w:val="28"/>
          <w:szCs w:val="28"/>
        </w:rPr>
        <w:t>у</w:t>
      </w:r>
      <w:r w:rsidR="004C7EA2" w:rsidRPr="00170441">
        <w:rPr>
          <w:rFonts w:ascii="Times New Roman" w:hAnsi="Times New Roman" w:cs="Times New Roman"/>
          <w:sz w:val="28"/>
          <w:szCs w:val="28"/>
        </w:rPr>
        <w:t xml:space="preserve">ментов и </w:t>
      </w:r>
      <w:r w:rsidRPr="00170441">
        <w:rPr>
          <w:rFonts w:ascii="Times New Roman" w:hAnsi="Times New Roman" w:cs="Times New Roman"/>
          <w:sz w:val="28"/>
          <w:szCs w:val="28"/>
        </w:rPr>
        <w:t>материалов, пре</w:t>
      </w:r>
      <w:r w:rsidR="002B2E58" w:rsidRPr="00170441">
        <w:rPr>
          <w:rFonts w:ascii="Times New Roman" w:hAnsi="Times New Roman" w:cs="Times New Roman"/>
          <w:sz w:val="28"/>
          <w:szCs w:val="28"/>
        </w:rPr>
        <w:t>дусмотренных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 xml:space="preserve">пунктом 3.2 настоящего Порядка, </w:t>
      </w:r>
      <w:r w:rsidR="004C7EA2" w:rsidRPr="00170441">
        <w:rPr>
          <w:rFonts w:ascii="Times New Roman" w:hAnsi="Times New Roman" w:cs="Times New Roman"/>
          <w:sz w:val="28"/>
          <w:szCs w:val="28"/>
        </w:rPr>
        <w:t>регул</w:t>
      </w:r>
      <w:r w:rsidR="004C7EA2" w:rsidRPr="00170441">
        <w:rPr>
          <w:rFonts w:ascii="Times New Roman" w:hAnsi="Times New Roman" w:cs="Times New Roman"/>
          <w:sz w:val="28"/>
          <w:szCs w:val="28"/>
        </w:rPr>
        <w:t>и</w:t>
      </w:r>
      <w:r w:rsidR="004C7EA2" w:rsidRPr="00170441">
        <w:rPr>
          <w:rFonts w:ascii="Times New Roman" w:hAnsi="Times New Roman" w:cs="Times New Roman"/>
          <w:sz w:val="28"/>
          <w:szCs w:val="28"/>
        </w:rPr>
        <w:t xml:space="preserve">рующий </w:t>
      </w:r>
      <w:r w:rsidRPr="00170441">
        <w:rPr>
          <w:rFonts w:ascii="Times New Roman" w:hAnsi="Times New Roman" w:cs="Times New Roman"/>
          <w:sz w:val="28"/>
          <w:szCs w:val="28"/>
        </w:rPr>
        <w:t xml:space="preserve">орган в течение 50 календарных дней проводит экспертизу представленных </w:t>
      </w:r>
      <w:r w:rsidR="00D7280C" w:rsidRPr="00170441">
        <w:rPr>
          <w:rFonts w:ascii="Times New Roman" w:hAnsi="Times New Roman" w:cs="Times New Roman"/>
          <w:sz w:val="28"/>
          <w:szCs w:val="28"/>
        </w:rPr>
        <w:t>документов</w:t>
      </w:r>
      <w:r w:rsidR="0093182F" w:rsidRPr="00170441">
        <w:rPr>
          <w:rFonts w:ascii="Times New Roman" w:hAnsi="Times New Roman" w:cs="Times New Roman"/>
          <w:sz w:val="28"/>
          <w:szCs w:val="28"/>
        </w:rPr>
        <w:t xml:space="preserve"> и</w:t>
      </w:r>
      <w:r w:rsidRPr="0017044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7280C" w:rsidRPr="00170441">
        <w:rPr>
          <w:rFonts w:ascii="Times New Roman" w:hAnsi="Times New Roman" w:cs="Times New Roman"/>
          <w:sz w:val="28"/>
          <w:szCs w:val="28"/>
        </w:rPr>
        <w:t>ов</w:t>
      </w:r>
      <w:r w:rsidRPr="00170441">
        <w:rPr>
          <w:rFonts w:ascii="Times New Roman" w:hAnsi="Times New Roman" w:cs="Times New Roman"/>
          <w:sz w:val="28"/>
          <w:szCs w:val="28"/>
        </w:rPr>
        <w:t xml:space="preserve"> по установлению (изменению) цен, </w:t>
      </w:r>
      <w:r w:rsidR="00D7280C" w:rsidRPr="001704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70441">
        <w:rPr>
          <w:rFonts w:ascii="Times New Roman" w:hAnsi="Times New Roman" w:cs="Times New Roman"/>
          <w:sz w:val="28"/>
          <w:szCs w:val="28"/>
        </w:rPr>
        <w:t>проверяет их обоснованность</w:t>
      </w:r>
      <w:r w:rsidR="00D7280C" w:rsidRPr="00170441">
        <w:rPr>
          <w:rFonts w:ascii="Times New Roman" w:hAnsi="Times New Roman" w:cs="Times New Roman"/>
          <w:sz w:val="28"/>
          <w:szCs w:val="28"/>
        </w:rPr>
        <w:t>. П</w:t>
      </w:r>
      <w:r w:rsidRPr="00170441">
        <w:rPr>
          <w:rFonts w:ascii="Times New Roman" w:hAnsi="Times New Roman" w:cs="Times New Roman"/>
          <w:sz w:val="28"/>
          <w:szCs w:val="28"/>
        </w:rPr>
        <w:t xml:space="preserve">о результатам проведения экспертизы </w:t>
      </w:r>
      <w:r w:rsidR="00B94F5E" w:rsidRPr="00170441">
        <w:rPr>
          <w:rFonts w:ascii="Times New Roman" w:hAnsi="Times New Roman" w:cs="Times New Roman"/>
          <w:sz w:val="28"/>
          <w:szCs w:val="28"/>
        </w:rPr>
        <w:t xml:space="preserve">регулирующий орган </w:t>
      </w:r>
      <w:r w:rsidRPr="00170441">
        <w:rPr>
          <w:rFonts w:ascii="Times New Roman" w:hAnsi="Times New Roman" w:cs="Times New Roman"/>
          <w:sz w:val="28"/>
          <w:szCs w:val="28"/>
        </w:rPr>
        <w:t>в 5-дневный срок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D7280C" w:rsidRPr="00170441"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170441">
        <w:rPr>
          <w:rFonts w:ascii="Times New Roman" w:hAnsi="Times New Roman" w:cs="Times New Roman"/>
          <w:sz w:val="28"/>
          <w:szCs w:val="28"/>
        </w:rPr>
        <w:t>заключение по экономическо</w:t>
      </w:r>
      <w:r w:rsidR="00D7280C" w:rsidRPr="00170441">
        <w:rPr>
          <w:rFonts w:ascii="Times New Roman" w:hAnsi="Times New Roman" w:cs="Times New Roman"/>
          <w:sz w:val="28"/>
          <w:szCs w:val="28"/>
        </w:rPr>
        <w:t>му обоснованию цен (</w:t>
      </w:r>
      <w:r w:rsidRPr="00170441">
        <w:rPr>
          <w:rFonts w:ascii="Times New Roman" w:hAnsi="Times New Roman" w:cs="Times New Roman"/>
          <w:sz w:val="28"/>
          <w:szCs w:val="28"/>
        </w:rPr>
        <w:t>тарифов</w:t>
      </w:r>
      <w:r w:rsidR="00D7280C" w:rsidRPr="00170441">
        <w:rPr>
          <w:rFonts w:ascii="Times New Roman" w:hAnsi="Times New Roman" w:cs="Times New Roman"/>
          <w:sz w:val="28"/>
          <w:szCs w:val="28"/>
        </w:rPr>
        <w:t>).</w:t>
      </w:r>
    </w:p>
    <w:p w:rsidR="00100ED3" w:rsidRPr="00170441" w:rsidRDefault="00B94F5E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Экспертное заключение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регулирующего органа</w:t>
      </w:r>
      <w:r w:rsidR="00100ED3" w:rsidRPr="00170441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100ED3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- оценку финансового состояния организаций, осуществляющих регулиру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>мую деятельность;</w:t>
      </w:r>
    </w:p>
    <w:p w:rsidR="00100ED3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- анализ экономической обоснованности расходов (по статьям расходов), пр</w:t>
      </w:r>
      <w:r w:rsidRPr="00170441">
        <w:rPr>
          <w:rFonts w:ascii="Times New Roman" w:hAnsi="Times New Roman" w:cs="Times New Roman"/>
          <w:sz w:val="28"/>
          <w:szCs w:val="28"/>
        </w:rPr>
        <w:t>и</w:t>
      </w:r>
      <w:r w:rsidRPr="00170441">
        <w:rPr>
          <w:rFonts w:ascii="Times New Roman" w:hAnsi="Times New Roman" w:cs="Times New Roman"/>
          <w:sz w:val="28"/>
          <w:szCs w:val="28"/>
        </w:rPr>
        <w:t>веденных в</w:t>
      </w:r>
      <w:r w:rsidR="000D09D7" w:rsidRPr="00170441">
        <w:rPr>
          <w:rFonts w:ascii="Times New Roman" w:hAnsi="Times New Roman" w:cs="Times New Roman"/>
          <w:sz w:val="28"/>
          <w:szCs w:val="28"/>
        </w:rPr>
        <w:t xml:space="preserve"> обосновывающих документах и</w:t>
      </w:r>
      <w:r w:rsidRPr="00170441">
        <w:rPr>
          <w:rFonts w:ascii="Times New Roman" w:hAnsi="Times New Roman" w:cs="Times New Roman"/>
          <w:sz w:val="28"/>
          <w:szCs w:val="28"/>
        </w:rPr>
        <w:t xml:space="preserve"> материалах;</w:t>
      </w:r>
    </w:p>
    <w:p w:rsidR="00100ED3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- анализ экономической обоснованности предлагаемой величины прибыли;</w:t>
      </w:r>
    </w:p>
    <w:p w:rsidR="00100ED3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- сравнительный анализ динамики расходов и величины прибыли по отнош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>нию к предыдущему периоду регулирования;</w:t>
      </w:r>
    </w:p>
    <w:p w:rsidR="007F388D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- анализ соответствия расчетов и форм, представленных </w:t>
      </w:r>
      <w:r w:rsidR="000D09D7" w:rsidRPr="00170441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170441">
        <w:rPr>
          <w:rFonts w:ascii="Times New Roman" w:hAnsi="Times New Roman" w:cs="Times New Roman"/>
          <w:sz w:val="28"/>
          <w:szCs w:val="28"/>
        </w:rPr>
        <w:t>матер</w:t>
      </w:r>
      <w:r w:rsidRPr="00170441">
        <w:rPr>
          <w:rFonts w:ascii="Times New Roman" w:hAnsi="Times New Roman" w:cs="Times New Roman"/>
          <w:sz w:val="28"/>
          <w:szCs w:val="28"/>
        </w:rPr>
        <w:t>и</w:t>
      </w:r>
      <w:r w:rsidRPr="00170441">
        <w:rPr>
          <w:rFonts w:ascii="Times New Roman" w:hAnsi="Times New Roman" w:cs="Times New Roman"/>
          <w:sz w:val="28"/>
          <w:szCs w:val="28"/>
        </w:rPr>
        <w:t>алов, утвержденным нормативно-методическим документам.</w:t>
      </w:r>
    </w:p>
    <w:p w:rsidR="007F388D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Решение об установлении </w:t>
      </w:r>
      <w:r w:rsidR="000D09D7" w:rsidRPr="00170441"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="00213197" w:rsidRPr="00170441">
        <w:rPr>
          <w:rFonts w:ascii="Times New Roman" w:hAnsi="Times New Roman" w:cs="Times New Roman"/>
          <w:sz w:val="28"/>
          <w:szCs w:val="28"/>
        </w:rPr>
        <w:t>цены</w:t>
      </w:r>
      <w:r w:rsidRPr="00170441">
        <w:rPr>
          <w:rFonts w:ascii="Times New Roman" w:hAnsi="Times New Roman" w:cs="Times New Roman"/>
          <w:sz w:val="28"/>
          <w:szCs w:val="28"/>
        </w:rPr>
        <w:t xml:space="preserve"> на твердое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F562AF" w:rsidRPr="00170441">
        <w:rPr>
          <w:rFonts w:ascii="Times New Roman" w:hAnsi="Times New Roman" w:cs="Times New Roman"/>
          <w:sz w:val="28"/>
          <w:szCs w:val="28"/>
        </w:rPr>
        <w:t>топливо для хозя</w:t>
      </w:r>
      <w:r w:rsidR="00F562AF" w:rsidRPr="00170441">
        <w:rPr>
          <w:rFonts w:ascii="Times New Roman" w:hAnsi="Times New Roman" w:cs="Times New Roman"/>
          <w:sz w:val="28"/>
          <w:szCs w:val="28"/>
        </w:rPr>
        <w:t>й</w:t>
      </w:r>
      <w:r w:rsidR="00F562AF" w:rsidRPr="00170441">
        <w:rPr>
          <w:rFonts w:ascii="Times New Roman" w:hAnsi="Times New Roman" w:cs="Times New Roman"/>
          <w:sz w:val="28"/>
          <w:szCs w:val="28"/>
        </w:rPr>
        <w:t>ствующих субъектов, реализующих потребителя</w:t>
      </w:r>
      <w:r w:rsidR="00750502" w:rsidRPr="00170441">
        <w:rPr>
          <w:rFonts w:ascii="Times New Roman" w:hAnsi="Times New Roman" w:cs="Times New Roman"/>
          <w:sz w:val="28"/>
          <w:szCs w:val="28"/>
        </w:rPr>
        <w:t>м</w:t>
      </w:r>
      <w:r w:rsidR="00CE5A24" w:rsidRPr="0017044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71007C" w:rsidRPr="00170441">
        <w:rPr>
          <w:rFonts w:ascii="Times New Roman" w:hAnsi="Times New Roman" w:cs="Times New Roman"/>
          <w:sz w:val="28"/>
          <w:szCs w:val="28"/>
        </w:rPr>
        <w:t>топливо в об</w:t>
      </w:r>
      <w:r w:rsidR="0071007C" w:rsidRPr="00170441">
        <w:rPr>
          <w:rFonts w:ascii="Times New Roman" w:hAnsi="Times New Roman" w:cs="Times New Roman"/>
          <w:sz w:val="28"/>
          <w:szCs w:val="28"/>
        </w:rPr>
        <w:t>ъ</w:t>
      </w:r>
      <w:r w:rsidR="0071007C" w:rsidRPr="00170441">
        <w:rPr>
          <w:rFonts w:ascii="Times New Roman" w:hAnsi="Times New Roman" w:cs="Times New Roman"/>
          <w:sz w:val="28"/>
          <w:szCs w:val="28"/>
        </w:rPr>
        <w:lastRenderedPageBreak/>
        <w:t>еме менее</w:t>
      </w:r>
      <w:r w:rsidR="00F562AF" w:rsidRPr="00170441">
        <w:rPr>
          <w:rFonts w:ascii="Times New Roman" w:hAnsi="Times New Roman" w:cs="Times New Roman"/>
          <w:sz w:val="28"/>
          <w:szCs w:val="28"/>
        </w:rPr>
        <w:t xml:space="preserve"> 50 тыс. тонн </w:t>
      </w:r>
      <w:r w:rsidR="001F25C2">
        <w:rPr>
          <w:rFonts w:ascii="Times New Roman" w:hAnsi="Times New Roman" w:cs="Times New Roman"/>
          <w:sz w:val="28"/>
          <w:szCs w:val="28"/>
        </w:rPr>
        <w:t xml:space="preserve">(куб. м) </w:t>
      </w:r>
      <w:r w:rsidR="00F562AF" w:rsidRPr="00170441">
        <w:rPr>
          <w:rFonts w:ascii="Times New Roman" w:hAnsi="Times New Roman" w:cs="Times New Roman"/>
          <w:sz w:val="28"/>
          <w:szCs w:val="28"/>
        </w:rPr>
        <w:t>в год</w:t>
      </w:r>
      <w:r w:rsidRPr="00170441">
        <w:rPr>
          <w:rFonts w:ascii="Times New Roman" w:hAnsi="Times New Roman" w:cs="Times New Roman"/>
          <w:sz w:val="28"/>
          <w:szCs w:val="28"/>
        </w:rPr>
        <w:t xml:space="preserve">, принимается на заседании </w:t>
      </w:r>
      <w:r w:rsidR="000D09D7" w:rsidRPr="0017044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F388D" w:rsidRPr="00170441">
        <w:rPr>
          <w:rFonts w:ascii="Times New Roman" w:hAnsi="Times New Roman" w:cs="Times New Roman"/>
          <w:sz w:val="28"/>
          <w:szCs w:val="28"/>
        </w:rPr>
        <w:t>регул</w:t>
      </w:r>
      <w:r w:rsidR="007F388D" w:rsidRPr="00170441">
        <w:rPr>
          <w:rFonts w:ascii="Times New Roman" w:hAnsi="Times New Roman" w:cs="Times New Roman"/>
          <w:sz w:val="28"/>
          <w:szCs w:val="28"/>
        </w:rPr>
        <w:t>и</w:t>
      </w:r>
      <w:r w:rsidR="007F388D" w:rsidRPr="00170441">
        <w:rPr>
          <w:rFonts w:ascii="Times New Roman" w:hAnsi="Times New Roman" w:cs="Times New Roman"/>
          <w:sz w:val="28"/>
          <w:szCs w:val="28"/>
        </w:rPr>
        <w:t>рующего органа</w:t>
      </w:r>
      <w:r w:rsidRPr="00170441">
        <w:rPr>
          <w:rFonts w:ascii="Times New Roman" w:hAnsi="Times New Roman" w:cs="Times New Roman"/>
          <w:sz w:val="28"/>
          <w:szCs w:val="28"/>
        </w:rPr>
        <w:t>.</w:t>
      </w:r>
    </w:p>
    <w:p w:rsidR="00100ED3" w:rsidRPr="00170441" w:rsidRDefault="00100ED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заседания </w:t>
      </w:r>
      <w:r w:rsidR="00E87DEF" w:rsidRPr="0017044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02B8A" w:rsidRPr="00170441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Pr="00170441">
        <w:rPr>
          <w:rFonts w:ascii="Times New Roman" w:hAnsi="Times New Roman" w:cs="Times New Roman"/>
          <w:sz w:val="28"/>
          <w:szCs w:val="28"/>
        </w:rPr>
        <w:t>о</w:t>
      </w:r>
      <w:r w:rsidRPr="00170441">
        <w:rPr>
          <w:rFonts w:ascii="Times New Roman" w:hAnsi="Times New Roman" w:cs="Times New Roman"/>
          <w:sz w:val="28"/>
          <w:szCs w:val="28"/>
        </w:rPr>
        <w:t>р</w:t>
      </w:r>
      <w:r w:rsidRPr="00170441">
        <w:rPr>
          <w:rFonts w:ascii="Times New Roman" w:hAnsi="Times New Roman" w:cs="Times New Roman"/>
          <w:sz w:val="28"/>
          <w:szCs w:val="28"/>
        </w:rPr>
        <w:t xml:space="preserve">гана по вопросу установления тарифов </w:t>
      </w:r>
      <w:r w:rsidR="00616B28" w:rsidRPr="00170441">
        <w:rPr>
          <w:rFonts w:ascii="Times New Roman" w:hAnsi="Times New Roman" w:cs="Times New Roman"/>
          <w:sz w:val="28"/>
          <w:szCs w:val="28"/>
        </w:rPr>
        <w:t>направляется в бумажной</w:t>
      </w:r>
      <w:r w:rsidR="002C46C9" w:rsidRPr="00170441">
        <w:rPr>
          <w:rFonts w:ascii="Times New Roman" w:hAnsi="Times New Roman" w:cs="Times New Roman"/>
          <w:sz w:val="28"/>
          <w:szCs w:val="28"/>
        </w:rPr>
        <w:t xml:space="preserve"> форме хо</w:t>
      </w:r>
      <w:r w:rsidR="00E87DEF" w:rsidRPr="00170441">
        <w:rPr>
          <w:rFonts w:ascii="Times New Roman" w:hAnsi="Times New Roman" w:cs="Times New Roman"/>
          <w:sz w:val="28"/>
          <w:szCs w:val="28"/>
        </w:rPr>
        <w:t>зяйств</w:t>
      </w:r>
      <w:r w:rsidR="00E87DEF" w:rsidRPr="00170441">
        <w:rPr>
          <w:rFonts w:ascii="Times New Roman" w:hAnsi="Times New Roman" w:cs="Times New Roman"/>
          <w:sz w:val="28"/>
          <w:szCs w:val="28"/>
        </w:rPr>
        <w:t>у</w:t>
      </w:r>
      <w:r w:rsidR="00E87DEF" w:rsidRPr="00170441">
        <w:rPr>
          <w:rFonts w:ascii="Times New Roman" w:hAnsi="Times New Roman" w:cs="Times New Roman"/>
          <w:sz w:val="28"/>
          <w:szCs w:val="28"/>
        </w:rPr>
        <w:t>ющему субъекту.</w:t>
      </w:r>
    </w:p>
    <w:p w:rsidR="00747002" w:rsidRPr="00170441" w:rsidRDefault="00B02B8A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Решение регулирующего</w:t>
      </w:r>
      <w:r w:rsidR="00100ED3" w:rsidRPr="00170441">
        <w:rPr>
          <w:rFonts w:ascii="Times New Roman" w:hAnsi="Times New Roman" w:cs="Times New Roman"/>
          <w:sz w:val="28"/>
          <w:szCs w:val="28"/>
        </w:rPr>
        <w:t xml:space="preserve"> органа об установлении </w:t>
      </w:r>
      <w:r w:rsidR="00E87DEF" w:rsidRPr="00170441">
        <w:rPr>
          <w:rFonts w:ascii="Times New Roman" w:hAnsi="Times New Roman" w:cs="Times New Roman"/>
          <w:sz w:val="28"/>
          <w:szCs w:val="28"/>
        </w:rPr>
        <w:t>цен (</w:t>
      </w:r>
      <w:r w:rsidR="00100ED3" w:rsidRPr="00170441">
        <w:rPr>
          <w:rFonts w:ascii="Times New Roman" w:hAnsi="Times New Roman" w:cs="Times New Roman"/>
          <w:sz w:val="28"/>
          <w:szCs w:val="28"/>
        </w:rPr>
        <w:t>тарифов</w:t>
      </w:r>
      <w:r w:rsidR="00E87DEF" w:rsidRPr="00170441">
        <w:rPr>
          <w:rFonts w:ascii="Times New Roman" w:hAnsi="Times New Roman" w:cs="Times New Roman"/>
          <w:sz w:val="28"/>
          <w:szCs w:val="28"/>
        </w:rPr>
        <w:t>)</w:t>
      </w:r>
      <w:r w:rsidR="002C46C9" w:rsidRPr="00170441">
        <w:rPr>
          <w:rFonts w:ascii="Times New Roman" w:hAnsi="Times New Roman" w:cs="Times New Roman"/>
          <w:sz w:val="28"/>
          <w:szCs w:val="28"/>
        </w:rPr>
        <w:t xml:space="preserve"> в 10-дневный срок направляется хозяйствующему</w:t>
      </w:r>
      <w:r w:rsidR="00E87DEF" w:rsidRPr="0017044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C46C9" w:rsidRPr="00170441">
        <w:rPr>
          <w:rFonts w:ascii="Times New Roman" w:hAnsi="Times New Roman" w:cs="Times New Roman"/>
          <w:sz w:val="28"/>
          <w:szCs w:val="28"/>
        </w:rPr>
        <w:t>у</w:t>
      </w:r>
      <w:r w:rsidR="00100ED3" w:rsidRPr="00170441">
        <w:rPr>
          <w:rFonts w:ascii="Times New Roman" w:hAnsi="Times New Roman" w:cs="Times New Roman"/>
          <w:sz w:val="28"/>
          <w:szCs w:val="28"/>
        </w:rPr>
        <w:t>, осуществляющ</w:t>
      </w:r>
      <w:r w:rsidR="002C46C9" w:rsidRPr="00170441">
        <w:rPr>
          <w:rFonts w:ascii="Times New Roman" w:hAnsi="Times New Roman" w:cs="Times New Roman"/>
          <w:sz w:val="28"/>
          <w:szCs w:val="28"/>
        </w:rPr>
        <w:t>ему</w:t>
      </w:r>
      <w:r w:rsidR="00100ED3" w:rsidRPr="00170441">
        <w:rPr>
          <w:rFonts w:ascii="Times New Roman" w:hAnsi="Times New Roman" w:cs="Times New Roman"/>
          <w:sz w:val="28"/>
          <w:szCs w:val="28"/>
        </w:rPr>
        <w:t xml:space="preserve"> регулируемую д</w:t>
      </w:r>
      <w:r w:rsidR="00100ED3" w:rsidRPr="00170441">
        <w:rPr>
          <w:rFonts w:ascii="Times New Roman" w:hAnsi="Times New Roman" w:cs="Times New Roman"/>
          <w:sz w:val="28"/>
          <w:szCs w:val="28"/>
        </w:rPr>
        <w:t>е</w:t>
      </w:r>
      <w:r w:rsidR="00100ED3" w:rsidRPr="00170441">
        <w:rPr>
          <w:rFonts w:ascii="Times New Roman" w:hAnsi="Times New Roman" w:cs="Times New Roman"/>
          <w:sz w:val="28"/>
          <w:szCs w:val="28"/>
        </w:rPr>
        <w:t>ятельность</w:t>
      </w:r>
      <w:proofErr w:type="gramStart"/>
      <w:r w:rsidR="00747002" w:rsidRPr="001704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7002" w:rsidRPr="00170441" w:rsidRDefault="00C154D9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7</w:t>
      </w:r>
      <w:r w:rsidR="002B7BD5" w:rsidRPr="00170441">
        <w:rPr>
          <w:rFonts w:ascii="Times New Roman" w:hAnsi="Times New Roman" w:cs="Times New Roman"/>
          <w:sz w:val="28"/>
          <w:szCs w:val="28"/>
        </w:rPr>
        <w:t xml:space="preserve">) </w:t>
      </w:r>
      <w:r w:rsidR="00A07CA8" w:rsidRPr="00170441">
        <w:rPr>
          <w:rFonts w:ascii="Times New Roman" w:hAnsi="Times New Roman" w:cs="Times New Roman"/>
          <w:sz w:val="28"/>
          <w:szCs w:val="28"/>
        </w:rPr>
        <w:t>д</w:t>
      </w:r>
      <w:r w:rsidR="00C821B6" w:rsidRPr="00170441">
        <w:rPr>
          <w:rFonts w:ascii="Times New Roman" w:hAnsi="Times New Roman" w:cs="Times New Roman"/>
          <w:sz w:val="28"/>
          <w:szCs w:val="28"/>
        </w:rPr>
        <w:t>ополнить</w:t>
      </w:r>
      <w:r w:rsidR="00A07CA8" w:rsidRPr="001704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821B6" w:rsidRPr="00170441">
        <w:rPr>
          <w:rFonts w:ascii="Times New Roman" w:hAnsi="Times New Roman" w:cs="Times New Roman"/>
          <w:sz w:val="28"/>
          <w:szCs w:val="28"/>
        </w:rPr>
        <w:t>ом</w:t>
      </w:r>
      <w:r w:rsidR="00080AC9">
        <w:rPr>
          <w:rFonts w:ascii="Times New Roman" w:hAnsi="Times New Roman" w:cs="Times New Roman"/>
          <w:sz w:val="28"/>
          <w:szCs w:val="28"/>
        </w:rPr>
        <w:t xml:space="preserve"> </w:t>
      </w:r>
      <w:r w:rsidR="00747002" w:rsidRPr="00170441">
        <w:rPr>
          <w:rFonts w:ascii="Times New Roman" w:hAnsi="Times New Roman" w:cs="Times New Roman"/>
          <w:sz w:val="28"/>
          <w:szCs w:val="28"/>
        </w:rPr>
        <w:t>3.7 следующего содержания:</w:t>
      </w:r>
    </w:p>
    <w:p w:rsidR="00747002" w:rsidRPr="00170441" w:rsidRDefault="001922F3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</w:t>
      </w:r>
      <w:r w:rsidR="002B7BD5" w:rsidRPr="00170441">
        <w:rPr>
          <w:rFonts w:ascii="Times New Roman" w:hAnsi="Times New Roman" w:cs="Times New Roman"/>
          <w:sz w:val="28"/>
          <w:szCs w:val="28"/>
        </w:rPr>
        <w:t xml:space="preserve">3.7. </w:t>
      </w:r>
      <w:r w:rsidR="003A2B0E" w:rsidRPr="00170441">
        <w:rPr>
          <w:rFonts w:ascii="Times New Roman" w:hAnsi="Times New Roman" w:cs="Times New Roman"/>
          <w:sz w:val="28"/>
          <w:szCs w:val="28"/>
        </w:rPr>
        <w:t xml:space="preserve">Регулирующий </w:t>
      </w:r>
      <w:r w:rsidRPr="0017044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87DEF" w:rsidRPr="00170441">
        <w:rPr>
          <w:rFonts w:ascii="Times New Roman" w:hAnsi="Times New Roman" w:cs="Times New Roman"/>
          <w:sz w:val="28"/>
          <w:szCs w:val="28"/>
        </w:rPr>
        <w:t>разрабатывает и выносит на заседание Правител</w:t>
      </w:r>
      <w:r w:rsidR="00E87DEF" w:rsidRPr="00170441">
        <w:rPr>
          <w:rFonts w:ascii="Times New Roman" w:hAnsi="Times New Roman" w:cs="Times New Roman"/>
          <w:sz w:val="28"/>
          <w:szCs w:val="28"/>
        </w:rPr>
        <w:t>ь</w:t>
      </w:r>
      <w:r w:rsidR="00E87DEF" w:rsidRPr="00170441">
        <w:rPr>
          <w:rFonts w:ascii="Times New Roman" w:hAnsi="Times New Roman" w:cs="Times New Roman"/>
          <w:sz w:val="28"/>
          <w:szCs w:val="28"/>
        </w:rPr>
        <w:t xml:space="preserve">ства Республики Тыва </w:t>
      </w:r>
      <w:r w:rsidRPr="0017044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87DEF" w:rsidRPr="00170441">
        <w:rPr>
          <w:rFonts w:ascii="Times New Roman" w:hAnsi="Times New Roman" w:cs="Times New Roman"/>
          <w:sz w:val="28"/>
          <w:szCs w:val="28"/>
        </w:rPr>
        <w:t>проект нормати</w:t>
      </w:r>
      <w:r w:rsidR="00CE5A24" w:rsidRPr="00170441">
        <w:rPr>
          <w:rFonts w:ascii="Times New Roman" w:hAnsi="Times New Roman" w:cs="Times New Roman"/>
          <w:sz w:val="28"/>
          <w:szCs w:val="28"/>
        </w:rPr>
        <w:t>вно</w:t>
      </w:r>
      <w:r w:rsidR="003135B5" w:rsidRPr="00170441">
        <w:rPr>
          <w:rFonts w:ascii="Times New Roman" w:hAnsi="Times New Roman" w:cs="Times New Roman"/>
          <w:sz w:val="28"/>
          <w:szCs w:val="28"/>
        </w:rPr>
        <w:t>го правового а</w:t>
      </w:r>
      <w:r w:rsidR="003135B5" w:rsidRPr="00170441">
        <w:rPr>
          <w:rFonts w:ascii="Times New Roman" w:hAnsi="Times New Roman" w:cs="Times New Roman"/>
          <w:sz w:val="28"/>
          <w:szCs w:val="28"/>
        </w:rPr>
        <w:t>к</w:t>
      </w:r>
      <w:r w:rsidR="003135B5" w:rsidRPr="00170441">
        <w:rPr>
          <w:rFonts w:ascii="Times New Roman" w:hAnsi="Times New Roman" w:cs="Times New Roman"/>
          <w:sz w:val="28"/>
          <w:szCs w:val="28"/>
        </w:rPr>
        <w:t>та по у</w:t>
      </w:r>
      <w:r w:rsidR="00980356" w:rsidRPr="00170441">
        <w:rPr>
          <w:rFonts w:ascii="Times New Roman" w:hAnsi="Times New Roman" w:cs="Times New Roman"/>
          <w:sz w:val="28"/>
          <w:szCs w:val="28"/>
        </w:rPr>
        <w:t>становлению</w:t>
      </w:r>
      <w:r w:rsidRPr="00170441">
        <w:rPr>
          <w:rFonts w:ascii="Times New Roman" w:hAnsi="Times New Roman" w:cs="Times New Roman"/>
          <w:sz w:val="28"/>
          <w:szCs w:val="28"/>
        </w:rPr>
        <w:t xml:space="preserve"> цены</w:t>
      </w:r>
      <w:r w:rsidR="00E87DEF" w:rsidRPr="00170441">
        <w:rPr>
          <w:rFonts w:ascii="Times New Roman" w:hAnsi="Times New Roman" w:cs="Times New Roman"/>
          <w:sz w:val="28"/>
          <w:szCs w:val="28"/>
        </w:rPr>
        <w:t xml:space="preserve"> (тарифа)</w:t>
      </w:r>
      <w:r w:rsidR="00245CF1" w:rsidRPr="00170441">
        <w:rPr>
          <w:rFonts w:ascii="Times New Roman" w:hAnsi="Times New Roman" w:cs="Times New Roman"/>
          <w:sz w:val="28"/>
          <w:szCs w:val="28"/>
        </w:rPr>
        <w:t xml:space="preserve"> на твердое топливо </w:t>
      </w:r>
      <w:r w:rsidR="0071007C" w:rsidRPr="00170441">
        <w:rPr>
          <w:rFonts w:ascii="Times New Roman" w:hAnsi="Times New Roman" w:cs="Times New Roman"/>
          <w:sz w:val="28"/>
          <w:szCs w:val="28"/>
        </w:rPr>
        <w:t>для хозяйствующих субъе</w:t>
      </w:r>
      <w:r w:rsidR="0071007C" w:rsidRPr="00170441">
        <w:rPr>
          <w:rFonts w:ascii="Times New Roman" w:hAnsi="Times New Roman" w:cs="Times New Roman"/>
          <w:sz w:val="28"/>
          <w:szCs w:val="28"/>
        </w:rPr>
        <w:t>к</w:t>
      </w:r>
      <w:r w:rsidR="0071007C" w:rsidRPr="00170441">
        <w:rPr>
          <w:rFonts w:ascii="Times New Roman" w:hAnsi="Times New Roman" w:cs="Times New Roman"/>
          <w:sz w:val="28"/>
          <w:szCs w:val="28"/>
        </w:rPr>
        <w:t>тов, реализующих потребителям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CE5A24" w:rsidRPr="00170441">
        <w:rPr>
          <w:rFonts w:ascii="Times New Roman" w:hAnsi="Times New Roman" w:cs="Times New Roman"/>
          <w:sz w:val="28"/>
          <w:szCs w:val="28"/>
        </w:rPr>
        <w:t>Республики Тыва твердого</w:t>
      </w:r>
      <w:r w:rsidR="00E87DEF" w:rsidRPr="00170441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9470E4" w:rsidRPr="00170441">
        <w:rPr>
          <w:rFonts w:ascii="Times New Roman" w:hAnsi="Times New Roman" w:cs="Times New Roman"/>
          <w:sz w:val="28"/>
          <w:szCs w:val="28"/>
        </w:rPr>
        <w:t>а</w:t>
      </w:r>
      <w:r w:rsidR="0071007C" w:rsidRPr="00170441">
        <w:rPr>
          <w:rFonts w:ascii="Times New Roman" w:hAnsi="Times New Roman" w:cs="Times New Roman"/>
          <w:sz w:val="28"/>
          <w:szCs w:val="28"/>
        </w:rPr>
        <w:t xml:space="preserve"> в объеме более 50 тыс. тонн </w:t>
      </w:r>
      <w:r w:rsidR="001F25C2">
        <w:rPr>
          <w:rFonts w:ascii="Times New Roman" w:hAnsi="Times New Roman" w:cs="Times New Roman"/>
          <w:sz w:val="28"/>
          <w:szCs w:val="28"/>
        </w:rPr>
        <w:t xml:space="preserve">(куб. м) </w:t>
      </w:r>
      <w:r w:rsidR="0071007C" w:rsidRPr="00170441">
        <w:rPr>
          <w:rFonts w:ascii="Times New Roman" w:hAnsi="Times New Roman" w:cs="Times New Roman"/>
          <w:sz w:val="28"/>
          <w:szCs w:val="28"/>
        </w:rPr>
        <w:t>в год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.</w:t>
      </w:r>
      <w:r w:rsidR="009F1447" w:rsidRPr="00170441">
        <w:rPr>
          <w:rFonts w:ascii="Times New Roman" w:hAnsi="Times New Roman" w:cs="Times New Roman"/>
          <w:sz w:val="28"/>
          <w:szCs w:val="28"/>
        </w:rPr>
        <w:t>»</w:t>
      </w:r>
      <w:r w:rsidR="00747002" w:rsidRPr="001704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1D67" w:rsidRPr="00170441" w:rsidRDefault="00C154D9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8</w:t>
      </w:r>
      <w:r w:rsidR="00821D67" w:rsidRPr="00170441">
        <w:rPr>
          <w:rFonts w:ascii="Times New Roman" w:hAnsi="Times New Roman" w:cs="Times New Roman"/>
          <w:sz w:val="28"/>
          <w:szCs w:val="28"/>
        </w:rPr>
        <w:t xml:space="preserve">) пункт 5.2 изложить </w:t>
      </w:r>
      <w:r w:rsidR="00865843" w:rsidRPr="00170441">
        <w:rPr>
          <w:rFonts w:ascii="Times New Roman" w:hAnsi="Times New Roman" w:cs="Times New Roman"/>
          <w:sz w:val="28"/>
          <w:szCs w:val="28"/>
        </w:rPr>
        <w:t xml:space="preserve">в </w:t>
      </w:r>
      <w:r w:rsidR="00CE5A24" w:rsidRPr="00170441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821D67" w:rsidRPr="00170441">
        <w:rPr>
          <w:rFonts w:ascii="Times New Roman" w:hAnsi="Times New Roman" w:cs="Times New Roman"/>
          <w:sz w:val="28"/>
          <w:szCs w:val="28"/>
        </w:rPr>
        <w:t>:</w:t>
      </w:r>
    </w:p>
    <w:p w:rsidR="004A057F" w:rsidRPr="00170441" w:rsidRDefault="004A057F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</w:t>
      </w:r>
      <w:r w:rsidR="007102C6" w:rsidRPr="00170441">
        <w:rPr>
          <w:rFonts w:ascii="Times New Roman" w:hAnsi="Times New Roman" w:cs="Times New Roman"/>
          <w:sz w:val="28"/>
          <w:szCs w:val="28"/>
        </w:rPr>
        <w:t xml:space="preserve">5.2. </w:t>
      </w:r>
      <w:r w:rsidRPr="00170441">
        <w:rPr>
          <w:rFonts w:ascii="Times New Roman" w:hAnsi="Times New Roman" w:cs="Times New Roman"/>
          <w:sz w:val="28"/>
          <w:szCs w:val="28"/>
        </w:rPr>
        <w:t>Себестоимость единицы твердого топлива (каменного угля) рассчитыв</w:t>
      </w:r>
      <w:r w:rsidRPr="00170441">
        <w:rPr>
          <w:rFonts w:ascii="Times New Roman" w:hAnsi="Times New Roman" w:cs="Times New Roman"/>
          <w:sz w:val="28"/>
          <w:szCs w:val="28"/>
        </w:rPr>
        <w:t>а</w:t>
      </w:r>
      <w:r w:rsidRPr="00170441">
        <w:rPr>
          <w:rFonts w:ascii="Times New Roman" w:hAnsi="Times New Roman" w:cs="Times New Roman"/>
          <w:sz w:val="28"/>
          <w:szCs w:val="28"/>
        </w:rPr>
        <w:t>ется по каждой марке энергетических углей и угольных месторождений.</w:t>
      </w:r>
    </w:p>
    <w:p w:rsidR="004A057F" w:rsidRDefault="004A057F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Себестоимость единицы твердого топлива (каменного угля) рассчитывается по следующей формуле:</w:t>
      </w:r>
    </w:p>
    <w:p w:rsidR="00170441" w:rsidRPr="00170441" w:rsidRDefault="00170441" w:rsidP="001704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67" w:rsidRDefault="00821D67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пхп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>,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где:</w:t>
      </w:r>
    </w:p>
    <w:p w:rsidR="00080AC9" w:rsidRPr="00170441" w:rsidRDefault="00080AC9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67" w:rsidRPr="00170441" w:rsidRDefault="00821D67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170441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стоимость твердого топлива по закупочной цене (цене заготовки);</w:t>
      </w:r>
    </w:p>
    <w:p w:rsidR="00821D67" w:rsidRPr="00170441" w:rsidRDefault="00821D67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170441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стоимость услуг по транспортировке твердого топлива до склада хозя</w:t>
      </w:r>
      <w:r w:rsidRPr="00170441">
        <w:rPr>
          <w:rFonts w:ascii="Times New Roman" w:hAnsi="Times New Roman" w:cs="Times New Roman"/>
          <w:sz w:val="28"/>
          <w:szCs w:val="28"/>
        </w:rPr>
        <w:t>й</w:t>
      </w:r>
      <w:r w:rsidRPr="00170441">
        <w:rPr>
          <w:rFonts w:ascii="Times New Roman" w:hAnsi="Times New Roman" w:cs="Times New Roman"/>
          <w:sz w:val="28"/>
          <w:szCs w:val="28"/>
        </w:rPr>
        <w:t>ствующего субъекта;</w:t>
      </w:r>
    </w:p>
    <w:p w:rsidR="00821D67" w:rsidRPr="00170441" w:rsidRDefault="00821D67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пхп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170441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расходы по переработке (выгрузка, перемещение, складирование), хр</w:t>
      </w:r>
      <w:r w:rsidRPr="00170441">
        <w:rPr>
          <w:rFonts w:ascii="Times New Roman" w:hAnsi="Times New Roman" w:cs="Times New Roman"/>
          <w:sz w:val="28"/>
          <w:szCs w:val="28"/>
        </w:rPr>
        <w:t>а</w:t>
      </w:r>
      <w:r w:rsidRPr="00170441">
        <w:rPr>
          <w:rFonts w:ascii="Times New Roman" w:hAnsi="Times New Roman" w:cs="Times New Roman"/>
          <w:sz w:val="28"/>
          <w:szCs w:val="28"/>
        </w:rPr>
        <w:t>нению и погрузке твердого топлива;</w:t>
      </w:r>
    </w:p>
    <w:p w:rsidR="00821D67" w:rsidRPr="00170441" w:rsidRDefault="00821D67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170441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накладные расходы;</w:t>
      </w:r>
    </w:p>
    <w:p w:rsidR="00041397" w:rsidRPr="00170441" w:rsidRDefault="00821D67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="00B82B0D" w:rsidRPr="001704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170441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прочие расходы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.</w:t>
      </w:r>
      <w:r w:rsidR="004A057F" w:rsidRPr="0017044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5843" w:rsidRPr="00170441" w:rsidRDefault="00C154D9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9)</w:t>
      </w:r>
      <w:r w:rsid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865843" w:rsidRPr="00170441">
        <w:rPr>
          <w:rFonts w:ascii="Times New Roman" w:hAnsi="Times New Roman" w:cs="Times New Roman"/>
          <w:sz w:val="28"/>
          <w:szCs w:val="28"/>
        </w:rPr>
        <w:t xml:space="preserve">пункт 5.3 изложить в </w:t>
      </w:r>
      <w:r w:rsidR="007102C6" w:rsidRPr="00170441">
        <w:rPr>
          <w:rFonts w:ascii="Times New Roman" w:hAnsi="Times New Roman" w:cs="Times New Roman"/>
          <w:sz w:val="28"/>
          <w:szCs w:val="28"/>
        </w:rPr>
        <w:t>следующей</w:t>
      </w:r>
      <w:r w:rsidR="00865843" w:rsidRPr="0017044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102C6" w:rsidRPr="00170441">
        <w:rPr>
          <w:rFonts w:ascii="Times New Roman" w:hAnsi="Times New Roman" w:cs="Times New Roman"/>
          <w:sz w:val="28"/>
          <w:szCs w:val="28"/>
        </w:rPr>
        <w:t>:</w:t>
      </w:r>
    </w:p>
    <w:p w:rsidR="004A057F" w:rsidRDefault="004A057F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«</w:t>
      </w:r>
      <w:r w:rsidR="002C46C9" w:rsidRPr="00170441">
        <w:rPr>
          <w:rFonts w:ascii="Times New Roman" w:hAnsi="Times New Roman" w:cs="Times New Roman"/>
          <w:sz w:val="28"/>
          <w:szCs w:val="28"/>
        </w:rPr>
        <w:t xml:space="preserve">5.3. </w:t>
      </w:r>
      <w:r w:rsidRPr="00170441">
        <w:rPr>
          <w:rFonts w:ascii="Times New Roman" w:hAnsi="Times New Roman" w:cs="Times New Roman"/>
          <w:sz w:val="28"/>
          <w:szCs w:val="28"/>
        </w:rPr>
        <w:t>Себестоимость единицы твердого топлива (дров) рассчитывается по сл</w:t>
      </w:r>
      <w:r w:rsidRPr="00170441">
        <w:rPr>
          <w:rFonts w:ascii="Times New Roman" w:hAnsi="Times New Roman" w:cs="Times New Roman"/>
          <w:sz w:val="28"/>
          <w:szCs w:val="28"/>
        </w:rPr>
        <w:t>е</w:t>
      </w:r>
      <w:r w:rsidRPr="00170441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333755" w:rsidRPr="00170441" w:rsidRDefault="00333755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7F" w:rsidRDefault="004A057F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опл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зл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оэр</w:t>
      </w:r>
      <w:r w:rsidR="00B82B0D" w:rsidRPr="00170441">
        <w:rPr>
          <w:rFonts w:ascii="Times New Roman" w:hAnsi="Times New Roman" w:cs="Times New Roman"/>
          <w:sz w:val="28"/>
          <w:szCs w:val="28"/>
        </w:rPr>
        <w:t>+З</w:t>
      </w:r>
      <w:r w:rsidR="00B82B0D" w:rsidRPr="001704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>,</w:t>
      </w:r>
      <w:r w:rsidR="00080AC9">
        <w:rPr>
          <w:rFonts w:ascii="Times New Roman" w:hAnsi="Times New Roman" w:cs="Times New Roman"/>
          <w:sz w:val="28"/>
          <w:szCs w:val="28"/>
        </w:rPr>
        <w:t xml:space="preserve"> </w:t>
      </w:r>
      <w:r w:rsidRPr="00170441">
        <w:rPr>
          <w:rFonts w:ascii="Times New Roman" w:hAnsi="Times New Roman" w:cs="Times New Roman"/>
          <w:sz w:val="28"/>
          <w:szCs w:val="28"/>
        </w:rPr>
        <w:t>где:</w:t>
      </w:r>
    </w:p>
    <w:p w:rsidR="00080AC9" w:rsidRPr="00170441" w:rsidRDefault="00080AC9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7F" w:rsidRPr="00170441" w:rsidRDefault="004A057F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опл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333755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расходы на оплату леса со стороны (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попенная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плата);</w:t>
      </w:r>
    </w:p>
    <w:p w:rsidR="004A057F" w:rsidRPr="00170441" w:rsidRDefault="004A057F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зл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333755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расходы по заготовке леса;</w:t>
      </w:r>
    </w:p>
    <w:p w:rsidR="004A057F" w:rsidRPr="00170441" w:rsidRDefault="004A057F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оэр</w:t>
      </w:r>
      <w:proofErr w:type="spellEnd"/>
      <w:r w:rsidR="003337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A615E" w:rsidRPr="00170441">
        <w:rPr>
          <w:rFonts w:ascii="Times New Roman" w:hAnsi="Times New Roman" w:cs="Times New Roman"/>
          <w:sz w:val="28"/>
          <w:szCs w:val="28"/>
        </w:rPr>
        <w:t>–</w:t>
      </w:r>
      <w:r w:rsidR="00333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общеэ</w:t>
      </w:r>
      <w:r w:rsidR="00B82B0D" w:rsidRPr="00170441">
        <w:rPr>
          <w:rFonts w:ascii="Times New Roman" w:hAnsi="Times New Roman" w:cs="Times New Roman"/>
          <w:sz w:val="28"/>
          <w:szCs w:val="28"/>
        </w:rPr>
        <w:t>ксплуатационные</w:t>
      </w:r>
      <w:proofErr w:type="spellEnd"/>
      <w:r w:rsidR="00B82B0D" w:rsidRPr="00170441">
        <w:rPr>
          <w:rFonts w:ascii="Times New Roman" w:hAnsi="Times New Roman" w:cs="Times New Roman"/>
          <w:sz w:val="28"/>
          <w:szCs w:val="28"/>
        </w:rPr>
        <w:t xml:space="preserve"> расходы;</w:t>
      </w:r>
    </w:p>
    <w:p w:rsidR="00B82B0D" w:rsidRDefault="00B82B0D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70441">
        <w:rPr>
          <w:rFonts w:ascii="Times New Roman" w:hAnsi="Times New Roman" w:cs="Times New Roman"/>
          <w:sz w:val="28"/>
          <w:szCs w:val="28"/>
        </w:rPr>
        <w:t xml:space="preserve"> </w:t>
      </w:r>
      <w:r w:rsidR="00333755">
        <w:rPr>
          <w:rFonts w:ascii="Times New Roman" w:hAnsi="Times New Roman" w:cs="Times New Roman"/>
          <w:sz w:val="28"/>
          <w:szCs w:val="28"/>
        </w:rPr>
        <w:t>–</w:t>
      </w:r>
      <w:r w:rsidRPr="00170441">
        <w:rPr>
          <w:rFonts w:ascii="Times New Roman" w:hAnsi="Times New Roman" w:cs="Times New Roman"/>
          <w:sz w:val="28"/>
          <w:szCs w:val="28"/>
        </w:rPr>
        <w:t xml:space="preserve"> прочие расходы.</w:t>
      </w:r>
    </w:p>
    <w:p w:rsidR="004A057F" w:rsidRPr="00170441" w:rsidRDefault="004A057F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Из себестоимости исключается объем каменного угля, замененного потреб</w:t>
      </w:r>
      <w:r w:rsidRPr="00170441">
        <w:rPr>
          <w:rFonts w:ascii="Times New Roman" w:hAnsi="Times New Roman" w:cs="Times New Roman"/>
          <w:sz w:val="28"/>
          <w:szCs w:val="28"/>
        </w:rPr>
        <w:t>и</w:t>
      </w:r>
      <w:r w:rsidRPr="00170441">
        <w:rPr>
          <w:rFonts w:ascii="Times New Roman" w:hAnsi="Times New Roman" w:cs="Times New Roman"/>
          <w:sz w:val="28"/>
          <w:szCs w:val="28"/>
        </w:rPr>
        <w:t xml:space="preserve">телю (покупателю) согласно </w:t>
      </w:r>
      <w:r w:rsidRPr="00333755">
        <w:rPr>
          <w:rFonts w:ascii="Times New Roman" w:hAnsi="Times New Roman" w:cs="Times New Roman"/>
          <w:color w:val="000000" w:themeColor="text1"/>
          <w:sz w:val="28"/>
          <w:szCs w:val="28"/>
        </w:rPr>
        <w:t>статье 18</w:t>
      </w:r>
      <w:r w:rsidR="00333755">
        <w:rPr>
          <w:rFonts w:ascii="Times New Roman" w:hAnsi="Times New Roman" w:cs="Times New Roman"/>
          <w:sz w:val="28"/>
          <w:szCs w:val="28"/>
        </w:rPr>
        <w:t xml:space="preserve"> </w:t>
      </w:r>
      <w:r w:rsidR="00A92EC4" w:rsidRPr="00170441">
        <w:rPr>
          <w:rFonts w:ascii="Times New Roman" w:hAnsi="Times New Roman" w:cs="Times New Roman"/>
          <w:sz w:val="28"/>
          <w:szCs w:val="28"/>
        </w:rPr>
        <w:t>Закон</w:t>
      </w:r>
      <w:r w:rsidR="00172386" w:rsidRPr="00170441">
        <w:rPr>
          <w:rFonts w:ascii="Times New Roman" w:hAnsi="Times New Roman" w:cs="Times New Roman"/>
          <w:sz w:val="28"/>
          <w:szCs w:val="28"/>
        </w:rPr>
        <w:t>а</w:t>
      </w:r>
      <w:r w:rsidR="00A92EC4" w:rsidRPr="00170441">
        <w:rPr>
          <w:rFonts w:ascii="Times New Roman" w:hAnsi="Times New Roman" w:cs="Times New Roman"/>
          <w:sz w:val="28"/>
          <w:szCs w:val="28"/>
        </w:rPr>
        <w:t xml:space="preserve"> Р</w:t>
      </w:r>
      <w:r w:rsidR="00172386" w:rsidRPr="0017044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92EC4" w:rsidRPr="00170441">
        <w:rPr>
          <w:rFonts w:ascii="Times New Roman" w:hAnsi="Times New Roman" w:cs="Times New Roman"/>
          <w:sz w:val="28"/>
          <w:szCs w:val="28"/>
        </w:rPr>
        <w:t xml:space="preserve"> от 7</w:t>
      </w:r>
      <w:r w:rsidR="00172386" w:rsidRPr="0017044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92EC4" w:rsidRPr="00170441">
        <w:rPr>
          <w:rFonts w:ascii="Times New Roman" w:hAnsi="Times New Roman" w:cs="Times New Roman"/>
          <w:sz w:val="28"/>
          <w:szCs w:val="28"/>
        </w:rPr>
        <w:t xml:space="preserve">1992 </w:t>
      </w:r>
      <w:r w:rsidR="002C46C9" w:rsidRPr="00170441">
        <w:rPr>
          <w:rFonts w:ascii="Times New Roman" w:hAnsi="Times New Roman" w:cs="Times New Roman"/>
          <w:sz w:val="28"/>
          <w:szCs w:val="28"/>
        </w:rPr>
        <w:t xml:space="preserve">г. </w:t>
      </w:r>
      <w:r w:rsidR="00172386" w:rsidRPr="00170441">
        <w:rPr>
          <w:rFonts w:ascii="Times New Roman" w:hAnsi="Times New Roman" w:cs="Times New Roman"/>
          <w:sz w:val="28"/>
          <w:szCs w:val="28"/>
        </w:rPr>
        <w:t>№</w:t>
      </w:r>
      <w:r w:rsidR="00A92EC4" w:rsidRPr="00170441">
        <w:rPr>
          <w:rFonts w:ascii="Times New Roman" w:hAnsi="Times New Roman" w:cs="Times New Roman"/>
          <w:sz w:val="28"/>
          <w:szCs w:val="28"/>
        </w:rPr>
        <w:t xml:space="preserve"> 2300-1 </w:t>
      </w:r>
      <w:r w:rsidR="00172386" w:rsidRPr="00170441">
        <w:rPr>
          <w:rFonts w:ascii="Times New Roman" w:hAnsi="Times New Roman" w:cs="Times New Roman"/>
          <w:sz w:val="28"/>
          <w:szCs w:val="28"/>
        </w:rPr>
        <w:t>«</w:t>
      </w:r>
      <w:r w:rsidR="00A92EC4" w:rsidRPr="0017044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172386" w:rsidRPr="00170441">
        <w:rPr>
          <w:rFonts w:ascii="Times New Roman" w:hAnsi="Times New Roman" w:cs="Times New Roman"/>
          <w:sz w:val="28"/>
          <w:szCs w:val="28"/>
        </w:rPr>
        <w:t xml:space="preserve">» </w:t>
      </w:r>
      <w:r w:rsidRPr="00170441">
        <w:rPr>
          <w:rFonts w:ascii="Times New Roman" w:hAnsi="Times New Roman" w:cs="Times New Roman"/>
          <w:sz w:val="28"/>
          <w:szCs w:val="28"/>
        </w:rPr>
        <w:t>на основании претензии о его ни</w:t>
      </w:r>
      <w:r w:rsidRPr="00170441">
        <w:rPr>
          <w:rFonts w:ascii="Times New Roman" w:hAnsi="Times New Roman" w:cs="Times New Roman"/>
          <w:sz w:val="28"/>
          <w:szCs w:val="28"/>
        </w:rPr>
        <w:t>з</w:t>
      </w:r>
      <w:r w:rsidRPr="00170441">
        <w:rPr>
          <w:rFonts w:ascii="Times New Roman" w:hAnsi="Times New Roman" w:cs="Times New Roman"/>
          <w:sz w:val="28"/>
          <w:szCs w:val="28"/>
        </w:rPr>
        <w:lastRenderedPageBreak/>
        <w:t>ком качестве, и расходы на проведение независимой экспертизы некачественного товара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7002" w:rsidRPr="00170441" w:rsidRDefault="00C154D9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10</w:t>
      </w:r>
      <w:r w:rsidR="00865843" w:rsidRPr="00170441">
        <w:rPr>
          <w:rFonts w:ascii="Times New Roman" w:hAnsi="Times New Roman" w:cs="Times New Roman"/>
          <w:sz w:val="28"/>
          <w:szCs w:val="28"/>
        </w:rPr>
        <w:t xml:space="preserve">) </w:t>
      </w:r>
      <w:r w:rsidR="006C417F" w:rsidRPr="00170441">
        <w:rPr>
          <w:rFonts w:ascii="Times New Roman" w:hAnsi="Times New Roman" w:cs="Times New Roman"/>
          <w:sz w:val="28"/>
          <w:szCs w:val="28"/>
        </w:rPr>
        <w:t>г</w:t>
      </w:r>
      <w:r w:rsidR="002C46C9" w:rsidRPr="00170441">
        <w:rPr>
          <w:rFonts w:ascii="Times New Roman" w:hAnsi="Times New Roman" w:cs="Times New Roman"/>
          <w:sz w:val="28"/>
          <w:szCs w:val="28"/>
        </w:rPr>
        <w:t>лаву</w:t>
      </w:r>
      <w:r w:rsidR="00E20CAC" w:rsidRPr="00170441">
        <w:rPr>
          <w:rFonts w:ascii="Times New Roman" w:hAnsi="Times New Roman" w:cs="Times New Roman"/>
          <w:sz w:val="28"/>
          <w:szCs w:val="28"/>
        </w:rPr>
        <w:t xml:space="preserve"> 6 изложить в </w:t>
      </w:r>
      <w:r w:rsidR="000A3184" w:rsidRPr="00170441">
        <w:rPr>
          <w:rFonts w:ascii="Times New Roman" w:hAnsi="Times New Roman" w:cs="Times New Roman"/>
          <w:sz w:val="28"/>
          <w:szCs w:val="28"/>
        </w:rPr>
        <w:t>следующей</w:t>
      </w:r>
      <w:r w:rsidR="00E20CAC" w:rsidRPr="0017044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20CAC" w:rsidRDefault="00E20CAC" w:rsidP="00333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«6. Заключительные положения</w:t>
      </w:r>
    </w:p>
    <w:p w:rsidR="00333755" w:rsidRPr="00333755" w:rsidRDefault="00333755" w:rsidP="00333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0CAC" w:rsidRPr="00170441" w:rsidRDefault="00E20CAC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Применение субъектами регулирования не утвержденных регулирующим о</w:t>
      </w:r>
      <w:r w:rsidRPr="00170441">
        <w:rPr>
          <w:rFonts w:ascii="Times New Roman" w:hAnsi="Times New Roman" w:cs="Times New Roman"/>
          <w:sz w:val="28"/>
          <w:szCs w:val="28"/>
        </w:rPr>
        <w:t>р</w:t>
      </w:r>
      <w:r w:rsidRPr="00170441">
        <w:rPr>
          <w:rFonts w:ascii="Times New Roman" w:hAnsi="Times New Roman" w:cs="Times New Roman"/>
          <w:sz w:val="28"/>
          <w:szCs w:val="28"/>
        </w:rPr>
        <w:t>ганом цен на твердое топливо является нарушением порядка ценообразования и влечет за собой применение административной ответственности в соответствии с действующим законодательством</w:t>
      </w:r>
      <w:proofErr w:type="gramStart"/>
      <w:r w:rsidRPr="00170441">
        <w:rPr>
          <w:rFonts w:ascii="Times New Roman" w:hAnsi="Times New Roman" w:cs="Times New Roman"/>
          <w:sz w:val="28"/>
          <w:szCs w:val="28"/>
        </w:rPr>
        <w:t>.»</w:t>
      </w:r>
      <w:r w:rsidR="004104A6" w:rsidRPr="001704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4C6D" w:rsidRPr="00170441" w:rsidRDefault="00C154D9" w:rsidP="0017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41">
        <w:rPr>
          <w:rFonts w:ascii="Times New Roman" w:hAnsi="Times New Roman" w:cs="Times New Roman"/>
          <w:sz w:val="28"/>
          <w:szCs w:val="28"/>
        </w:rPr>
        <w:t>11</w:t>
      </w:r>
      <w:r w:rsidR="00774C6D" w:rsidRPr="00170441">
        <w:rPr>
          <w:rFonts w:ascii="Times New Roman" w:hAnsi="Times New Roman" w:cs="Times New Roman"/>
          <w:sz w:val="28"/>
          <w:szCs w:val="28"/>
        </w:rPr>
        <w:t>) приложение №</w:t>
      </w:r>
      <w:r w:rsidR="00333755">
        <w:rPr>
          <w:rFonts w:ascii="Times New Roman" w:hAnsi="Times New Roman" w:cs="Times New Roman"/>
          <w:sz w:val="28"/>
          <w:szCs w:val="28"/>
        </w:rPr>
        <w:t xml:space="preserve"> </w:t>
      </w:r>
      <w:r w:rsidR="00774C6D" w:rsidRPr="00170441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333755" w:rsidRDefault="00333755" w:rsidP="00333755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4C6D" w:rsidRPr="00333755" w:rsidRDefault="00774C6D" w:rsidP="00333755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774C6D" w:rsidRPr="00333755" w:rsidRDefault="00774C6D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к Порядку расчета и установления</w:t>
      </w:r>
    </w:p>
    <w:p w:rsidR="00774C6D" w:rsidRPr="00333755" w:rsidRDefault="00774C6D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цен на твердое топливо, реализуемое</w:t>
      </w:r>
    </w:p>
    <w:p w:rsidR="00774C6D" w:rsidRPr="00333755" w:rsidRDefault="00774C6D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потребителям Республики Тыва</w:t>
      </w:r>
    </w:p>
    <w:p w:rsidR="00774C6D" w:rsidRPr="00333755" w:rsidRDefault="00774C6D" w:rsidP="00333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4C6D" w:rsidRPr="00333755" w:rsidRDefault="00774C6D" w:rsidP="00333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Форма</w:t>
      </w:r>
    </w:p>
    <w:p w:rsidR="00774C6D" w:rsidRPr="00333755" w:rsidRDefault="00774C6D" w:rsidP="00333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ЗАЯВЛЕНИЕ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по вопросу установления регулируемых розничных цен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на ____________________________________________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755">
        <w:rPr>
          <w:rFonts w:ascii="Times New Roman" w:hAnsi="Times New Roman" w:cs="Times New Roman"/>
          <w:sz w:val="24"/>
          <w:szCs w:val="24"/>
        </w:rPr>
        <w:t>вид твердого топлива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на ____________________________________________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755">
        <w:rPr>
          <w:rFonts w:ascii="Times New Roman" w:hAnsi="Times New Roman" w:cs="Times New Roman"/>
          <w:sz w:val="24"/>
          <w:szCs w:val="24"/>
        </w:rPr>
        <w:t>период регулирования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Наименование регулируемой организации 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ИНН _</w:t>
      </w:r>
      <w:r w:rsidR="0033375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333755">
        <w:rPr>
          <w:rFonts w:ascii="Times New Roman" w:hAnsi="Times New Roman" w:cs="Times New Roman"/>
          <w:sz w:val="28"/>
          <w:szCs w:val="28"/>
        </w:rPr>
        <w:t xml:space="preserve"> ОГРН 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Юридический адрес 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Почтовый адрес ____________________________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Телефон, факс _____________________________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Фамилия, имя, отчество ответственного исполнителя 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 xml:space="preserve">Прошу Вас установить розничные цены </w:t>
      </w:r>
      <w:proofErr w:type="gramStart"/>
      <w:r w:rsidRPr="003337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3755">
        <w:rPr>
          <w:rFonts w:ascii="Times New Roman" w:hAnsi="Times New Roman" w:cs="Times New Roman"/>
          <w:sz w:val="28"/>
          <w:szCs w:val="28"/>
        </w:rPr>
        <w:t xml:space="preserve"> 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6F9C" w:rsidRPr="00333755" w:rsidRDefault="00333755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86F9C" w:rsidRPr="00333755">
        <w:rPr>
          <w:rFonts w:ascii="Times New Roman" w:hAnsi="Times New Roman" w:cs="Times New Roman"/>
          <w:sz w:val="24"/>
          <w:szCs w:val="24"/>
        </w:rPr>
        <w:t>(вид твердого топлива)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на __________ год в соответствии с прилагаемым перечнем.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Основание для установления или пересмотра розничных цен 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9C" w:rsidRDefault="00333755" w:rsidP="0033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86F9C" w:rsidRPr="00333755">
        <w:rPr>
          <w:rFonts w:ascii="Times New Roman" w:hAnsi="Times New Roman" w:cs="Times New Roman"/>
          <w:sz w:val="28"/>
          <w:szCs w:val="28"/>
        </w:rPr>
        <w:t>предложений по размеру розничных цен и обосновывающие матери</w:t>
      </w:r>
      <w:r w:rsidR="00C86F9C" w:rsidRPr="00333755">
        <w:rPr>
          <w:rFonts w:ascii="Times New Roman" w:hAnsi="Times New Roman" w:cs="Times New Roman"/>
          <w:sz w:val="28"/>
          <w:szCs w:val="28"/>
        </w:rPr>
        <w:t>а</w:t>
      </w:r>
      <w:r w:rsidR="00C86F9C" w:rsidRPr="00333755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9C" w:rsidRPr="00333755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3618CE" w:rsidRPr="00333755" w:rsidRDefault="003618CE" w:rsidP="0033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lastRenderedPageBreak/>
        <w:t>Приложение: 1. ____________________________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3755">
        <w:rPr>
          <w:rFonts w:ascii="Times New Roman" w:hAnsi="Times New Roman" w:cs="Times New Roman"/>
          <w:sz w:val="24"/>
          <w:szCs w:val="28"/>
        </w:rPr>
        <w:t>(реестр представленных материалов)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  <w:r w:rsidR="00333755">
        <w:rPr>
          <w:rFonts w:ascii="Times New Roman" w:hAnsi="Times New Roman" w:cs="Times New Roman"/>
          <w:sz w:val="28"/>
          <w:szCs w:val="28"/>
        </w:rPr>
        <w:t>__________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3755">
        <w:rPr>
          <w:rFonts w:ascii="Times New Roman" w:hAnsi="Times New Roman" w:cs="Times New Roman"/>
          <w:sz w:val="24"/>
          <w:szCs w:val="28"/>
        </w:rPr>
        <w:t>(папка с материалами (___ листов) и дискетой</w:t>
      </w:r>
      <w:r w:rsidR="00333755">
        <w:rPr>
          <w:rFonts w:ascii="Times New Roman" w:hAnsi="Times New Roman" w:cs="Times New Roman"/>
          <w:sz w:val="24"/>
          <w:szCs w:val="28"/>
        </w:rPr>
        <w:t xml:space="preserve"> </w:t>
      </w:r>
      <w:r w:rsidRPr="00333755">
        <w:rPr>
          <w:rFonts w:ascii="Times New Roman" w:hAnsi="Times New Roman" w:cs="Times New Roman"/>
          <w:sz w:val="24"/>
          <w:szCs w:val="28"/>
        </w:rPr>
        <w:t>в соответствии с реестром)</w:t>
      </w:r>
    </w:p>
    <w:p w:rsidR="00C86F9C" w:rsidRPr="00333755" w:rsidRDefault="00C86F9C" w:rsidP="0033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F9C" w:rsidRPr="00333755" w:rsidRDefault="00C86F9C" w:rsidP="0033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Подлинность указанной информации и достоверность прилагаемых докуме</w:t>
      </w:r>
      <w:r w:rsidRPr="00333755">
        <w:rPr>
          <w:rFonts w:ascii="Times New Roman" w:hAnsi="Times New Roman" w:cs="Times New Roman"/>
          <w:sz w:val="28"/>
          <w:szCs w:val="28"/>
        </w:rPr>
        <w:t>н</w:t>
      </w:r>
      <w:r w:rsidRPr="00333755">
        <w:rPr>
          <w:rFonts w:ascii="Times New Roman" w:hAnsi="Times New Roman" w:cs="Times New Roman"/>
          <w:sz w:val="28"/>
          <w:szCs w:val="28"/>
        </w:rPr>
        <w:t>тов подтверждаю.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3755">
        <w:rPr>
          <w:rFonts w:ascii="Times New Roman" w:hAnsi="Times New Roman" w:cs="Times New Roman"/>
          <w:sz w:val="28"/>
          <w:szCs w:val="24"/>
        </w:rPr>
        <w:t>Руководитель организации _________________________________ (Ф.И.О.)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3755">
        <w:rPr>
          <w:rFonts w:ascii="Times New Roman" w:hAnsi="Times New Roman" w:cs="Times New Roman"/>
          <w:sz w:val="28"/>
          <w:szCs w:val="24"/>
        </w:rPr>
        <w:t>М.П.</w:t>
      </w: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6F9C" w:rsidRPr="00333755" w:rsidRDefault="00C86F9C" w:rsidP="0033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3755">
        <w:rPr>
          <w:rFonts w:ascii="Times New Roman" w:hAnsi="Times New Roman" w:cs="Times New Roman"/>
          <w:sz w:val="28"/>
          <w:szCs w:val="24"/>
        </w:rPr>
        <w:t>Дата</w:t>
      </w:r>
      <w:r w:rsidR="003618CE">
        <w:rPr>
          <w:rFonts w:ascii="Times New Roman" w:hAnsi="Times New Roman" w:cs="Times New Roman"/>
          <w:sz w:val="28"/>
          <w:szCs w:val="24"/>
        </w:rPr>
        <w:t>»;</w:t>
      </w:r>
    </w:p>
    <w:p w:rsidR="00774C6D" w:rsidRPr="00E20CAC" w:rsidRDefault="00774C6D" w:rsidP="00333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92" w:rsidRPr="009F1447" w:rsidRDefault="00C154D9" w:rsidP="00333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7002" w:rsidRPr="00E20CAC">
        <w:rPr>
          <w:rFonts w:ascii="Times New Roman" w:hAnsi="Times New Roman" w:cs="Times New Roman"/>
          <w:sz w:val="28"/>
          <w:szCs w:val="28"/>
        </w:rPr>
        <w:t xml:space="preserve">) </w:t>
      </w:r>
      <w:r w:rsidR="0054058C" w:rsidRPr="009F144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06C04">
        <w:rPr>
          <w:rFonts w:ascii="Times New Roman" w:hAnsi="Times New Roman" w:cs="Times New Roman"/>
          <w:sz w:val="28"/>
          <w:szCs w:val="28"/>
        </w:rPr>
        <w:t>3</w:t>
      </w:r>
      <w:r w:rsidR="0054058C" w:rsidRPr="009F144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A3184">
        <w:rPr>
          <w:rFonts w:ascii="Times New Roman" w:hAnsi="Times New Roman" w:cs="Times New Roman"/>
          <w:sz w:val="28"/>
          <w:szCs w:val="28"/>
        </w:rPr>
        <w:t>следующей</w:t>
      </w:r>
      <w:r w:rsidR="0054058C" w:rsidRPr="009F144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33755" w:rsidRDefault="00333755" w:rsidP="00333755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2E9" w:rsidRPr="00333755" w:rsidRDefault="00BB42E9" w:rsidP="00333755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BB42E9" w:rsidRPr="00333755" w:rsidRDefault="00BB42E9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к Порядку расчета и установления</w:t>
      </w:r>
    </w:p>
    <w:p w:rsidR="00BB42E9" w:rsidRPr="00333755" w:rsidRDefault="00BB42E9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цен на твердое топливо, реализуемое</w:t>
      </w:r>
    </w:p>
    <w:p w:rsidR="00BB42E9" w:rsidRPr="00333755" w:rsidRDefault="00BB42E9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потребителям Республики Тыва</w:t>
      </w:r>
    </w:p>
    <w:p w:rsidR="00BB42E9" w:rsidRPr="00333755" w:rsidRDefault="00BB42E9" w:rsidP="00333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2E9" w:rsidRPr="00333755" w:rsidRDefault="00BB42E9" w:rsidP="00333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Форма</w:t>
      </w:r>
    </w:p>
    <w:p w:rsidR="00BB42E9" w:rsidRPr="00333755" w:rsidRDefault="00BB42E9" w:rsidP="00333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2E9" w:rsidRPr="00333755" w:rsidRDefault="00BB42E9" w:rsidP="00BB42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5"/>
      <w:bookmarkEnd w:id="0"/>
      <w:r w:rsidRPr="00333755">
        <w:rPr>
          <w:rFonts w:ascii="Times New Roman" w:hAnsi="Times New Roman" w:cs="Times New Roman"/>
          <w:sz w:val="28"/>
          <w:szCs w:val="28"/>
        </w:rPr>
        <w:t>РАСЧЕТ</w:t>
      </w:r>
    </w:p>
    <w:p w:rsidR="00BB42E9" w:rsidRPr="00333755" w:rsidRDefault="00BB42E9" w:rsidP="00B82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цены единицы</w:t>
      </w:r>
      <w:r w:rsidR="00333755">
        <w:rPr>
          <w:rFonts w:ascii="Times New Roman" w:hAnsi="Times New Roman" w:cs="Times New Roman"/>
          <w:sz w:val="28"/>
          <w:szCs w:val="28"/>
        </w:rPr>
        <w:t xml:space="preserve"> </w:t>
      </w:r>
      <w:r w:rsidR="002B7BD5" w:rsidRPr="00333755">
        <w:rPr>
          <w:rFonts w:ascii="Times New Roman" w:hAnsi="Times New Roman" w:cs="Times New Roman"/>
          <w:sz w:val="28"/>
          <w:szCs w:val="28"/>
        </w:rPr>
        <w:t xml:space="preserve">твердого </w:t>
      </w:r>
      <w:r w:rsidRPr="00333755">
        <w:rPr>
          <w:rFonts w:ascii="Times New Roman" w:hAnsi="Times New Roman" w:cs="Times New Roman"/>
          <w:sz w:val="28"/>
          <w:szCs w:val="28"/>
        </w:rPr>
        <w:t>топлива _______, реализуемого</w:t>
      </w:r>
      <w:r w:rsidR="00333755">
        <w:rPr>
          <w:rFonts w:ascii="Times New Roman" w:hAnsi="Times New Roman" w:cs="Times New Roman"/>
          <w:sz w:val="28"/>
          <w:szCs w:val="28"/>
        </w:rPr>
        <w:t xml:space="preserve"> </w:t>
      </w:r>
      <w:r w:rsidR="002F105E" w:rsidRPr="00333755">
        <w:rPr>
          <w:rFonts w:ascii="Times New Roman" w:hAnsi="Times New Roman" w:cs="Times New Roman"/>
          <w:sz w:val="28"/>
          <w:szCs w:val="28"/>
        </w:rPr>
        <w:t>потребителям</w:t>
      </w:r>
    </w:p>
    <w:p w:rsidR="00B82B0D" w:rsidRPr="00333755" w:rsidRDefault="00B82B0D" w:rsidP="00B82B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55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3288"/>
        <w:gridCol w:w="1701"/>
        <w:gridCol w:w="851"/>
        <w:gridCol w:w="795"/>
        <w:gridCol w:w="824"/>
        <w:gridCol w:w="1134"/>
      </w:tblGrid>
      <w:tr w:rsidR="00BB42E9" w:rsidRPr="00333755" w:rsidTr="00333755">
        <w:trPr>
          <w:jc w:val="center"/>
        </w:trPr>
        <w:tc>
          <w:tcPr>
            <w:tcW w:w="515" w:type="dxa"/>
            <w:vMerge w:val="restart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Период, пре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шествующий базовому (по факту)</w:t>
            </w:r>
            <w:proofErr w:type="gramEnd"/>
          </w:p>
        </w:tc>
        <w:tc>
          <w:tcPr>
            <w:tcW w:w="1646" w:type="dxa"/>
            <w:gridSpan w:val="2"/>
          </w:tcPr>
          <w:p w:rsidR="003618CE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24" w:type="dxa"/>
            <w:vMerge w:val="restart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1134" w:type="dxa"/>
            <w:vMerge w:val="restart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Период регул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BB42E9" w:rsidRPr="00333755" w:rsidTr="00333755">
        <w:trPr>
          <w:jc w:val="center"/>
        </w:trPr>
        <w:tc>
          <w:tcPr>
            <w:tcW w:w="515" w:type="dxa"/>
            <w:vMerge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4" w:type="dxa"/>
            <w:vMerge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Объем поставок (тонн, куб.</w:t>
            </w:r>
            <w:r w:rsidR="0033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Закупочная цена (цена заг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товки) твердого топлива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BB42E9" w:rsidRPr="00333755" w:rsidRDefault="002F105E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Расходы по заготовке топлива (угля или  дрова)</w:t>
            </w:r>
            <w:r w:rsidR="00BB42E9" w:rsidRPr="0033375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Стоимость услуг по транспо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тировке, в том числе: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- стоимость услуг автотран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ГСМ и запчасти, руб.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Затраты по переработке, хр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нению и погрузке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26" w:rsidRPr="00333755" w:rsidTr="00333755">
        <w:trPr>
          <w:jc w:val="center"/>
        </w:trPr>
        <w:tc>
          <w:tcPr>
            <w:tcW w:w="515" w:type="dxa"/>
          </w:tcPr>
          <w:p w:rsidR="003A3426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</w:tcPr>
          <w:p w:rsidR="003A3426" w:rsidRPr="00333755" w:rsidRDefault="003A3426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3A3426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426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A3426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3A3426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426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2E9" w:rsidRPr="0033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C6" w:rsidRDefault="00525AC6"/>
    <w:p w:rsidR="00525AC6" w:rsidRDefault="00525A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3288"/>
        <w:gridCol w:w="1701"/>
        <w:gridCol w:w="851"/>
        <w:gridCol w:w="795"/>
        <w:gridCol w:w="824"/>
        <w:gridCol w:w="1134"/>
      </w:tblGrid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B42E9" w:rsidRPr="0033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Себестоимость, руб.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426" w:rsidRPr="00333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Необходимая прибыль</w:t>
            </w:r>
            <w:r w:rsidR="0033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(рент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бельность &lt;*&gt;), руб.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426" w:rsidRPr="00333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42E9" w:rsidRPr="0033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Розничная цена без НДС, руб.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3A342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42E9" w:rsidRPr="0033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9" w:rsidRPr="00333755" w:rsidTr="00333755">
        <w:trPr>
          <w:jc w:val="center"/>
        </w:trPr>
        <w:tc>
          <w:tcPr>
            <w:tcW w:w="51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426" w:rsidRPr="00333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B42E9" w:rsidRPr="00333755" w:rsidRDefault="00BB42E9" w:rsidP="0033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Розничная цена с НДС, руб.</w:t>
            </w:r>
          </w:p>
        </w:tc>
        <w:tc>
          <w:tcPr>
            <w:tcW w:w="170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E9" w:rsidRPr="00333755" w:rsidRDefault="00BB42E9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E9" w:rsidRPr="00333755" w:rsidRDefault="00BB42E9" w:rsidP="00333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755">
        <w:rPr>
          <w:rFonts w:ascii="Times New Roman" w:hAnsi="Times New Roman" w:cs="Times New Roman"/>
          <w:sz w:val="24"/>
          <w:szCs w:val="28"/>
        </w:rPr>
        <w:t xml:space="preserve">&lt;*&gt; процент рентабельности, </w:t>
      </w:r>
      <w:r w:rsidR="00333755" w:rsidRPr="00333755">
        <w:rPr>
          <w:rFonts w:ascii="Times New Roman" w:hAnsi="Times New Roman" w:cs="Times New Roman"/>
          <w:sz w:val="24"/>
          <w:szCs w:val="28"/>
        </w:rPr>
        <w:t>процентов</w:t>
      </w:r>
      <w:r w:rsidRPr="00333755">
        <w:rPr>
          <w:rFonts w:ascii="Times New Roman" w:hAnsi="Times New Roman" w:cs="Times New Roman"/>
          <w:sz w:val="24"/>
          <w:szCs w:val="28"/>
        </w:rPr>
        <w:t>.</w:t>
      </w:r>
    </w:p>
    <w:p w:rsidR="00BB42E9" w:rsidRPr="00333755" w:rsidRDefault="00BB42E9" w:rsidP="00333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B42E9" w:rsidRPr="00333755" w:rsidRDefault="00BB42E9" w:rsidP="00333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755">
        <w:rPr>
          <w:rFonts w:ascii="Times New Roman" w:hAnsi="Times New Roman" w:cs="Times New Roman"/>
          <w:sz w:val="24"/>
          <w:szCs w:val="28"/>
        </w:rPr>
        <w:t>Примечание: дополнительно представляется расчет затрат по переработке, хранению и п</w:t>
      </w:r>
      <w:r w:rsidRPr="00333755">
        <w:rPr>
          <w:rFonts w:ascii="Times New Roman" w:hAnsi="Times New Roman" w:cs="Times New Roman"/>
          <w:sz w:val="24"/>
          <w:szCs w:val="28"/>
        </w:rPr>
        <w:t>о</w:t>
      </w:r>
      <w:r w:rsidRPr="00333755">
        <w:rPr>
          <w:rFonts w:ascii="Times New Roman" w:hAnsi="Times New Roman" w:cs="Times New Roman"/>
          <w:sz w:val="24"/>
          <w:szCs w:val="28"/>
        </w:rPr>
        <w:t>грузке, а также накладных расходов в целом по предприятию и на единицу продукции</w:t>
      </w:r>
      <w:proofErr w:type="gramStart"/>
      <w:r w:rsidRPr="00333755">
        <w:rPr>
          <w:rFonts w:ascii="Times New Roman" w:hAnsi="Times New Roman" w:cs="Times New Roman"/>
          <w:sz w:val="24"/>
          <w:szCs w:val="28"/>
        </w:rPr>
        <w:t>.</w:t>
      </w:r>
      <w:r w:rsidR="000A3184" w:rsidRPr="00333755">
        <w:rPr>
          <w:rFonts w:ascii="Times New Roman" w:hAnsi="Times New Roman" w:cs="Times New Roman"/>
          <w:sz w:val="24"/>
          <w:szCs w:val="28"/>
        </w:rPr>
        <w:t>»;</w:t>
      </w:r>
      <w:proofErr w:type="gramEnd"/>
    </w:p>
    <w:p w:rsidR="00865843" w:rsidRDefault="00865843" w:rsidP="0033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43" w:rsidRDefault="00865843" w:rsidP="0033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4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№ 4 признать утратившим силу;</w:t>
      </w:r>
    </w:p>
    <w:p w:rsidR="00006C04" w:rsidRDefault="00414C06" w:rsidP="0033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4D9">
        <w:rPr>
          <w:rFonts w:ascii="Times New Roman" w:hAnsi="Times New Roman" w:cs="Times New Roman"/>
          <w:sz w:val="28"/>
          <w:szCs w:val="28"/>
        </w:rPr>
        <w:t>4</w:t>
      </w:r>
      <w:r w:rsidR="001A6CC4">
        <w:rPr>
          <w:rFonts w:ascii="Times New Roman" w:hAnsi="Times New Roman" w:cs="Times New Roman"/>
          <w:sz w:val="28"/>
          <w:szCs w:val="28"/>
        </w:rPr>
        <w:t>)</w:t>
      </w:r>
      <w:r w:rsidR="00333755">
        <w:rPr>
          <w:rFonts w:ascii="Times New Roman" w:hAnsi="Times New Roman" w:cs="Times New Roman"/>
          <w:sz w:val="28"/>
          <w:szCs w:val="28"/>
        </w:rPr>
        <w:t xml:space="preserve"> </w:t>
      </w:r>
      <w:r w:rsidRPr="009F144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144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A318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F1447">
        <w:rPr>
          <w:rFonts w:ascii="Times New Roman" w:hAnsi="Times New Roman" w:cs="Times New Roman"/>
          <w:sz w:val="28"/>
          <w:szCs w:val="28"/>
        </w:rPr>
        <w:t>редакции:</w:t>
      </w:r>
    </w:p>
    <w:p w:rsidR="0018358C" w:rsidRPr="00333755" w:rsidRDefault="0018358C" w:rsidP="00333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C53" w:rsidRPr="00333755" w:rsidRDefault="00EE2C53" w:rsidP="00333755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«Приложение № 9</w:t>
      </w:r>
    </w:p>
    <w:p w:rsidR="00EE2C53" w:rsidRPr="00333755" w:rsidRDefault="00EE2C53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к Порядку расчета и установления</w:t>
      </w:r>
    </w:p>
    <w:p w:rsidR="00EE2C53" w:rsidRPr="00333755" w:rsidRDefault="00EE2C53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цен на твердое топливо, реализуемое</w:t>
      </w:r>
    </w:p>
    <w:p w:rsidR="00EE2C53" w:rsidRPr="00333755" w:rsidRDefault="00EE2C53" w:rsidP="0033375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потребителям Республики Тыва</w:t>
      </w:r>
    </w:p>
    <w:p w:rsidR="00EE2C53" w:rsidRPr="00333755" w:rsidRDefault="00EE2C53" w:rsidP="00333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2C53" w:rsidRPr="00333755" w:rsidRDefault="00EE2C53" w:rsidP="00333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755">
        <w:rPr>
          <w:rFonts w:ascii="Times New Roman" w:hAnsi="Times New Roman" w:cs="Times New Roman"/>
          <w:sz w:val="28"/>
          <w:szCs w:val="28"/>
        </w:rPr>
        <w:t>Форма</w:t>
      </w:r>
    </w:p>
    <w:p w:rsidR="00333755" w:rsidRDefault="00333755" w:rsidP="00333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86"/>
      <w:bookmarkEnd w:id="2"/>
    </w:p>
    <w:p w:rsidR="00EE2C53" w:rsidRPr="00333755" w:rsidRDefault="00EE2C53" w:rsidP="00333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3755">
        <w:rPr>
          <w:rFonts w:ascii="Times New Roman" w:hAnsi="Times New Roman" w:cs="Times New Roman"/>
          <w:sz w:val="28"/>
          <w:szCs w:val="28"/>
        </w:rPr>
        <w:t>Общеэксплуатационные</w:t>
      </w:r>
      <w:proofErr w:type="spellEnd"/>
      <w:r w:rsidRPr="00333755">
        <w:rPr>
          <w:rFonts w:ascii="Times New Roman" w:hAnsi="Times New Roman" w:cs="Times New Roman"/>
          <w:sz w:val="28"/>
          <w:szCs w:val="28"/>
        </w:rPr>
        <w:t xml:space="preserve"> расходы</w:t>
      </w:r>
    </w:p>
    <w:p w:rsidR="00EE2C53" w:rsidRPr="00333755" w:rsidRDefault="00EE2C53" w:rsidP="00333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5358" w:rsidRPr="002E5358" w:rsidRDefault="002E5358" w:rsidP="003337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E5358">
        <w:rPr>
          <w:rFonts w:ascii="Times New Roman" w:hAnsi="Times New Roman" w:cs="Times New Roman"/>
        </w:rPr>
        <w:t>(в тыс. руб. за единицу измерения</w:t>
      </w:r>
      <w:proofErr w:type="gramEnd"/>
    </w:p>
    <w:p w:rsidR="002E5358" w:rsidRPr="002E5358" w:rsidRDefault="002E5358" w:rsidP="00333755">
      <w:pPr>
        <w:pStyle w:val="ConsPlusNormal"/>
        <w:jc w:val="right"/>
        <w:rPr>
          <w:rFonts w:ascii="Times New Roman" w:hAnsi="Times New Roman" w:cs="Times New Roman"/>
        </w:rPr>
      </w:pPr>
      <w:r w:rsidRPr="002E5358">
        <w:rPr>
          <w:rFonts w:ascii="Times New Roman" w:hAnsi="Times New Roman" w:cs="Times New Roman"/>
        </w:rPr>
        <w:t>в зависимости от вида топлива)</w:t>
      </w:r>
    </w:p>
    <w:tbl>
      <w:tblPr>
        <w:tblW w:w="0" w:type="auto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51"/>
        <w:gridCol w:w="950"/>
        <w:gridCol w:w="2759"/>
        <w:gridCol w:w="1190"/>
        <w:gridCol w:w="1134"/>
        <w:gridCol w:w="1429"/>
        <w:gridCol w:w="1689"/>
        <w:gridCol w:w="365"/>
      </w:tblGrid>
      <w:tr w:rsidR="00525AC6" w:rsidRPr="00333755" w:rsidTr="00525AC6">
        <w:trPr>
          <w:jc w:val="center"/>
        </w:trPr>
        <w:tc>
          <w:tcPr>
            <w:tcW w:w="751" w:type="dxa"/>
            <w:vMerge w:val="restart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0" w:type="dxa"/>
            <w:vMerge w:val="restart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759" w:type="dxa"/>
            <w:vMerge w:val="restart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Период, предшеству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щий базовому (по факту)</w:t>
            </w:r>
            <w:proofErr w:type="gramEnd"/>
          </w:p>
        </w:tc>
        <w:tc>
          <w:tcPr>
            <w:tcW w:w="2324" w:type="dxa"/>
            <w:gridSpan w:val="2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429" w:type="dxa"/>
            <w:vMerge w:val="restart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Дефляторы</w:t>
            </w:r>
          </w:p>
        </w:tc>
        <w:tc>
          <w:tcPr>
            <w:tcW w:w="1689" w:type="dxa"/>
            <w:vMerge w:val="restart"/>
            <w:tcBorders>
              <w:right w:val="single" w:sz="4" w:space="0" w:color="auto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Период рег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C6" w:rsidRPr="00333755" w:rsidTr="00525AC6">
        <w:trPr>
          <w:jc w:val="center"/>
        </w:trPr>
        <w:tc>
          <w:tcPr>
            <w:tcW w:w="751" w:type="dxa"/>
            <w:vMerge/>
          </w:tcPr>
          <w:p w:rsidR="00525AC6" w:rsidRPr="00333755" w:rsidRDefault="00525AC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25AC6" w:rsidRPr="00333755" w:rsidRDefault="00525AC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525AC6" w:rsidRPr="00333755" w:rsidRDefault="00525AC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134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9" w:type="dxa"/>
            <w:vMerge/>
          </w:tcPr>
          <w:p w:rsidR="00525AC6" w:rsidRPr="00333755" w:rsidRDefault="00525AC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525AC6" w:rsidRPr="00333755" w:rsidRDefault="00525AC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AC6" w:rsidRPr="00333755" w:rsidRDefault="00525AC6" w:rsidP="003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C6" w:rsidRPr="00333755" w:rsidTr="00525AC6">
        <w:trPr>
          <w:jc w:val="center"/>
        </w:trPr>
        <w:tc>
          <w:tcPr>
            <w:tcW w:w="751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C6" w:rsidRPr="00333755" w:rsidTr="00525AC6">
        <w:trPr>
          <w:jc w:val="center"/>
        </w:trPr>
        <w:tc>
          <w:tcPr>
            <w:tcW w:w="751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C6" w:rsidRPr="00333755" w:rsidTr="00525AC6">
        <w:trPr>
          <w:jc w:val="center"/>
        </w:trPr>
        <w:tc>
          <w:tcPr>
            <w:tcW w:w="751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C6" w:rsidRPr="00333755" w:rsidTr="00525AC6">
        <w:trPr>
          <w:jc w:val="center"/>
        </w:trPr>
        <w:tc>
          <w:tcPr>
            <w:tcW w:w="751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C6" w:rsidRPr="00333755" w:rsidTr="00525AC6">
        <w:trPr>
          <w:jc w:val="center"/>
        </w:trPr>
        <w:tc>
          <w:tcPr>
            <w:tcW w:w="751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AC6" w:rsidRPr="00333755" w:rsidRDefault="00525AC6" w:rsidP="003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E2C53" w:rsidRPr="00525AC6" w:rsidRDefault="00EE2C53" w:rsidP="00525AC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4D9" w:rsidRPr="00525AC6" w:rsidRDefault="00D42146" w:rsidP="00525AC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AC6">
        <w:rPr>
          <w:rFonts w:ascii="Times New Roman" w:hAnsi="Times New Roman" w:cs="Times New Roman"/>
          <w:sz w:val="28"/>
          <w:szCs w:val="28"/>
        </w:rPr>
        <w:t>5</w:t>
      </w:r>
      <w:r w:rsidR="00B05252" w:rsidRPr="00525AC6">
        <w:rPr>
          <w:rFonts w:ascii="Times New Roman" w:hAnsi="Times New Roman" w:cs="Times New Roman"/>
          <w:sz w:val="28"/>
          <w:szCs w:val="28"/>
        </w:rPr>
        <w:t xml:space="preserve">. </w:t>
      </w:r>
      <w:r w:rsidR="00C154D9" w:rsidRPr="00525AC6">
        <w:rPr>
          <w:rFonts w:ascii="Times New Roman" w:hAnsi="Times New Roman" w:cs="Times New Roman"/>
          <w:sz w:val="28"/>
          <w:szCs w:val="28"/>
        </w:rPr>
        <w:t>Действие подпункта 5 пункта 4 настоящего постановления распространяе</w:t>
      </w:r>
      <w:r w:rsidR="00C154D9" w:rsidRPr="00525AC6">
        <w:rPr>
          <w:rFonts w:ascii="Times New Roman" w:hAnsi="Times New Roman" w:cs="Times New Roman"/>
          <w:sz w:val="28"/>
          <w:szCs w:val="28"/>
        </w:rPr>
        <w:t>т</w:t>
      </w:r>
      <w:r w:rsidR="00C154D9" w:rsidRPr="00525AC6">
        <w:rPr>
          <w:rFonts w:ascii="Times New Roman" w:hAnsi="Times New Roman" w:cs="Times New Roman"/>
          <w:sz w:val="28"/>
          <w:szCs w:val="28"/>
        </w:rPr>
        <w:t>ся на правоотношения, возникшие с 1 января 2021 г.</w:t>
      </w:r>
    </w:p>
    <w:p w:rsidR="00B05252" w:rsidRPr="00525AC6" w:rsidRDefault="00C154D9" w:rsidP="00525AC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AC6">
        <w:rPr>
          <w:rFonts w:ascii="Times New Roman" w:hAnsi="Times New Roman" w:cs="Times New Roman"/>
          <w:sz w:val="28"/>
          <w:szCs w:val="28"/>
        </w:rPr>
        <w:t xml:space="preserve">6. </w:t>
      </w:r>
      <w:r w:rsidR="00B05252" w:rsidRPr="00525AC6">
        <w:rPr>
          <w:rFonts w:ascii="Times New Roman" w:hAnsi="Times New Roman" w:cs="Times New Roman"/>
          <w:sz w:val="28"/>
          <w:szCs w:val="28"/>
        </w:rPr>
        <w:t>Настоящее постановление разместить на</w:t>
      </w:r>
      <w:r w:rsidR="002C46C9" w:rsidRPr="00525AC6">
        <w:rPr>
          <w:rFonts w:ascii="Times New Roman" w:hAnsi="Times New Roman" w:cs="Times New Roman"/>
          <w:sz w:val="28"/>
          <w:szCs w:val="28"/>
        </w:rPr>
        <w:t xml:space="preserve"> «О</w:t>
      </w:r>
      <w:r w:rsidR="00B05252" w:rsidRPr="00525AC6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B05252" w:rsidRPr="00525AC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B05252" w:rsidRPr="00525AC6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2C46C9" w:rsidRPr="00525AC6">
        <w:rPr>
          <w:rFonts w:ascii="Times New Roman" w:hAnsi="Times New Roman" w:cs="Times New Roman"/>
          <w:sz w:val="28"/>
          <w:szCs w:val="28"/>
        </w:rPr>
        <w:t>»</w:t>
      </w:r>
      <w:r w:rsidR="00B05252" w:rsidRPr="00525AC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E682C" w:rsidRPr="00525AC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05252" w:rsidRPr="00525AC6">
        <w:rPr>
          <w:rFonts w:ascii="Times New Roman" w:hAnsi="Times New Roman" w:cs="Times New Roman"/>
          <w:sz w:val="28"/>
          <w:szCs w:val="28"/>
        </w:rPr>
        <w:t>.</w:t>
      </w:r>
    </w:p>
    <w:p w:rsidR="00B05252" w:rsidRPr="00525AC6" w:rsidRDefault="00B05252" w:rsidP="00525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308D" w:rsidRDefault="00CD17E6" w:rsidP="00525AC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B16A91" wp14:editId="0F52220F">
            <wp:simplePos x="0" y="0"/>
            <wp:positionH relativeFrom="column">
              <wp:posOffset>3366135</wp:posOffset>
            </wp:positionH>
            <wp:positionV relativeFrom="paragraph">
              <wp:posOffset>48260</wp:posOffset>
            </wp:positionV>
            <wp:extent cx="1457325" cy="1457325"/>
            <wp:effectExtent l="0" t="0" r="0" b="0"/>
            <wp:wrapNone/>
            <wp:docPr id="2" name="Рисунок 2" descr="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4E" w:rsidRPr="00A71C88" w:rsidRDefault="004E2C4E" w:rsidP="00525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8CE" w:rsidRDefault="003618CE" w:rsidP="00525AC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05252" w:rsidRPr="00A71C88" w:rsidRDefault="003618CE" w:rsidP="00525AC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ED756C">
        <w:rPr>
          <w:rFonts w:ascii="Times New Roman" w:hAnsi="Times New Roman" w:cs="Times New Roman"/>
          <w:sz w:val="28"/>
          <w:szCs w:val="28"/>
        </w:rPr>
        <w:t xml:space="preserve"> </w:t>
      </w:r>
      <w:r w:rsidR="00B05252" w:rsidRPr="00A71C88">
        <w:rPr>
          <w:rFonts w:ascii="Times New Roman" w:hAnsi="Times New Roman" w:cs="Times New Roman"/>
          <w:sz w:val="28"/>
          <w:szCs w:val="28"/>
        </w:rPr>
        <w:t>Республики Тыва</w:t>
      </w:r>
      <w:r w:rsidR="00ED756C">
        <w:rPr>
          <w:rFonts w:ascii="Times New Roman" w:hAnsi="Times New Roman" w:cs="Times New Roman"/>
          <w:sz w:val="28"/>
          <w:szCs w:val="28"/>
        </w:rPr>
        <w:t xml:space="preserve">  </w:t>
      </w:r>
      <w:r w:rsidR="00525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D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Брокерт</w:t>
      </w:r>
    </w:p>
    <w:sectPr w:rsidR="00B05252" w:rsidRPr="00A71C88" w:rsidSect="00525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9E" w:rsidRDefault="002A5C9E" w:rsidP="00525AC6">
      <w:pPr>
        <w:spacing w:after="0" w:line="240" w:lineRule="auto"/>
      </w:pPr>
      <w:r>
        <w:separator/>
      </w:r>
    </w:p>
  </w:endnote>
  <w:endnote w:type="continuationSeparator" w:id="0">
    <w:p w:rsidR="002A5C9E" w:rsidRDefault="002A5C9E" w:rsidP="0052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C2" w:rsidRDefault="001F25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C2" w:rsidRDefault="001F25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C2" w:rsidRDefault="001F25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9E" w:rsidRDefault="002A5C9E" w:rsidP="00525AC6">
      <w:pPr>
        <w:spacing w:after="0" w:line="240" w:lineRule="auto"/>
      </w:pPr>
      <w:r>
        <w:separator/>
      </w:r>
    </w:p>
  </w:footnote>
  <w:footnote w:type="continuationSeparator" w:id="0">
    <w:p w:rsidR="002A5C9E" w:rsidRDefault="002A5C9E" w:rsidP="0052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C2" w:rsidRDefault="001F25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37094"/>
    </w:sdtPr>
    <w:sdtEndPr>
      <w:rPr>
        <w:rFonts w:ascii="Times New Roman" w:hAnsi="Times New Roman" w:cs="Times New Roman"/>
        <w:sz w:val="24"/>
        <w:szCs w:val="24"/>
      </w:rPr>
    </w:sdtEndPr>
    <w:sdtContent>
      <w:p w:rsidR="00525AC6" w:rsidRPr="00525AC6" w:rsidRDefault="00934CD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5A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5AC6" w:rsidRPr="00525A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5A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7E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25A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C2" w:rsidRDefault="001F25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89d7aa88-d516-4863-b47e-1a2bbb073ac7"/>
  </w:docVars>
  <w:rsids>
    <w:rsidRoot w:val="00B05252"/>
    <w:rsid w:val="00006C04"/>
    <w:rsid w:val="000112A7"/>
    <w:rsid w:val="00021884"/>
    <w:rsid w:val="00024798"/>
    <w:rsid w:val="00041397"/>
    <w:rsid w:val="00053877"/>
    <w:rsid w:val="000747CD"/>
    <w:rsid w:val="00080AC9"/>
    <w:rsid w:val="00083CD4"/>
    <w:rsid w:val="00092A69"/>
    <w:rsid w:val="000A3184"/>
    <w:rsid w:val="000B354B"/>
    <w:rsid w:val="000B4FD4"/>
    <w:rsid w:val="000D09D7"/>
    <w:rsid w:val="000E0578"/>
    <w:rsid w:val="000F12BB"/>
    <w:rsid w:val="00100ED3"/>
    <w:rsid w:val="00112ACD"/>
    <w:rsid w:val="0012235A"/>
    <w:rsid w:val="0013071E"/>
    <w:rsid w:val="00145976"/>
    <w:rsid w:val="00155378"/>
    <w:rsid w:val="001633E5"/>
    <w:rsid w:val="00170441"/>
    <w:rsid w:val="00172386"/>
    <w:rsid w:val="0018358C"/>
    <w:rsid w:val="001922F3"/>
    <w:rsid w:val="001A6CC4"/>
    <w:rsid w:val="001B475A"/>
    <w:rsid w:val="001E682C"/>
    <w:rsid w:val="001F25C2"/>
    <w:rsid w:val="00213197"/>
    <w:rsid w:val="002459A8"/>
    <w:rsid w:val="00245CF1"/>
    <w:rsid w:val="00253563"/>
    <w:rsid w:val="00264105"/>
    <w:rsid w:val="00271E14"/>
    <w:rsid w:val="002764D0"/>
    <w:rsid w:val="002A5C9E"/>
    <w:rsid w:val="002B1A98"/>
    <w:rsid w:val="002B29B5"/>
    <w:rsid w:val="002B2E58"/>
    <w:rsid w:val="002B7BD5"/>
    <w:rsid w:val="002C1B43"/>
    <w:rsid w:val="002C2FC7"/>
    <w:rsid w:val="002C46C9"/>
    <w:rsid w:val="002C64B2"/>
    <w:rsid w:val="002D16A6"/>
    <w:rsid w:val="002D4AD2"/>
    <w:rsid w:val="002E5358"/>
    <w:rsid w:val="002F105E"/>
    <w:rsid w:val="003135B5"/>
    <w:rsid w:val="00333755"/>
    <w:rsid w:val="003618CE"/>
    <w:rsid w:val="00361980"/>
    <w:rsid w:val="003635F7"/>
    <w:rsid w:val="003A2B0E"/>
    <w:rsid w:val="003A3426"/>
    <w:rsid w:val="003C1FF2"/>
    <w:rsid w:val="003C7A2D"/>
    <w:rsid w:val="003D1254"/>
    <w:rsid w:val="003D2E70"/>
    <w:rsid w:val="003E18F9"/>
    <w:rsid w:val="004104A6"/>
    <w:rsid w:val="00414C06"/>
    <w:rsid w:val="004157A9"/>
    <w:rsid w:val="0041649D"/>
    <w:rsid w:val="00426EAC"/>
    <w:rsid w:val="00441C60"/>
    <w:rsid w:val="00443DFC"/>
    <w:rsid w:val="0044747B"/>
    <w:rsid w:val="00447CE3"/>
    <w:rsid w:val="00454896"/>
    <w:rsid w:val="004740CA"/>
    <w:rsid w:val="00477D0C"/>
    <w:rsid w:val="004A057F"/>
    <w:rsid w:val="004A51C2"/>
    <w:rsid w:val="004C7EA2"/>
    <w:rsid w:val="004D7C12"/>
    <w:rsid w:val="004E2C4E"/>
    <w:rsid w:val="00525AC6"/>
    <w:rsid w:val="0054058C"/>
    <w:rsid w:val="00541206"/>
    <w:rsid w:val="00560E8D"/>
    <w:rsid w:val="005A32EF"/>
    <w:rsid w:val="005C187A"/>
    <w:rsid w:val="005C7517"/>
    <w:rsid w:val="005D4770"/>
    <w:rsid w:val="005E5FB3"/>
    <w:rsid w:val="0060162B"/>
    <w:rsid w:val="00614011"/>
    <w:rsid w:val="00616B28"/>
    <w:rsid w:val="0062581E"/>
    <w:rsid w:val="0063300D"/>
    <w:rsid w:val="006670BE"/>
    <w:rsid w:val="006906C7"/>
    <w:rsid w:val="00696A79"/>
    <w:rsid w:val="006A06F9"/>
    <w:rsid w:val="006A2488"/>
    <w:rsid w:val="006B0094"/>
    <w:rsid w:val="006B2B6B"/>
    <w:rsid w:val="006B50EA"/>
    <w:rsid w:val="006C417F"/>
    <w:rsid w:val="006C55BF"/>
    <w:rsid w:val="006D4575"/>
    <w:rsid w:val="006F3A7B"/>
    <w:rsid w:val="0071007C"/>
    <w:rsid w:val="007102C6"/>
    <w:rsid w:val="00716B9A"/>
    <w:rsid w:val="00746CFA"/>
    <w:rsid w:val="00747002"/>
    <w:rsid w:val="00750502"/>
    <w:rsid w:val="00767C41"/>
    <w:rsid w:val="00774C6D"/>
    <w:rsid w:val="00797B0B"/>
    <w:rsid w:val="007C1F57"/>
    <w:rsid w:val="007C2372"/>
    <w:rsid w:val="007D6354"/>
    <w:rsid w:val="007D7213"/>
    <w:rsid w:val="007E787E"/>
    <w:rsid w:val="007F388D"/>
    <w:rsid w:val="00802343"/>
    <w:rsid w:val="008079F7"/>
    <w:rsid w:val="00821D67"/>
    <w:rsid w:val="00850FE0"/>
    <w:rsid w:val="00855C59"/>
    <w:rsid w:val="008627E8"/>
    <w:rsid w:val="00865843"/>
    <w:rsid w:val="008744ED"/>
    <w:rsid w:val="00874CFC"/>
    <w:rsid w:val="00887B96"/>
    <w:rsid w:val="00897101"/>
    <w:rsid w:val="008C016C"/>
    <w:rsid w:val="008D465D"/>
    <w:rsid w:val="008E3ECC"/>
    <w:rsid w:val="009029C3"/>
    <w:rsid w:val="00915241"/>
    <w:rsid w:val="00921475"/>
    <w:rsid w:val="0093182F"/>
    <w:rsid w:val="00932C69"/>
    <w:rsid w:val="00934CD5"/>
    <w:rsid w:val="00940CA0"/>
    <w:rsid w:val="009470E4"/>
    <w:rsid w:val="00953908"/>
    <w:rsid w:val="0097585F"/>
    <w:rsid w:val="00980356"/>
    <w:rsid w:val="009A36A0"/>
    <w:rsid w:val="009D1C0D"/>
    <w:rsid w:val="009D2E44"/>
    <w:rsid w:val="009E48EE"/>
    <w:rsid w:val="009F1447"/>
    <w:rsid w:val="00A07CA8"/>
    <w:rsid w:val="00A34F3C"/>
    <w:rsid w:val="00A36C76"/>
    <w:rsid w:val="00A66235"/>
    <w:rsid w:val="00A66E52"/>
    <w:rsid w:val="00A71C88"/>
    <w:rsid w:val="00A76DDB"/>
    <w:rsid w:val="00A92EC4"/>
    <w:rsid w:val="00A958AE"/>
    <w:rsid w:val="00AA7692"/>
    <w:rsid w:val="00AB5BF4"/>
    <w:rsid w:val="00AC0BB6"/>
    <w:rsid w:val="00AC1D2C"/>
    <w:rsid w:val="00AC282F"/>
    <w:rsid w:val="00AC5706"/>
    <w:rsid w:val="00AE4CC6"/>
    <w:rsid w:val="00AE7074"/>
    <w:rsid w:val="00AF43A0"/>
    <w:rsid w:val="00B02B8A"/>
    <w:rsid w:val="00B05252"/>
    <w:rsid w:val="00B05E3C"/>
    <w:rsid w:val="00B231EF"/>
    <w:rsid w:val="00B6308D"/>
    <w:rsid w:val="00B6778D"/>
    <w:rsid w:val="00B75DCE"/>
    <w:rsid w:val="00B82B0D"/>
    <w:rsid w:val="00B86438"/>
    <w:rsid w:val="00B94F5E"/>
    <w:rsid w:val="00B950E0"/>
    <w:rsid w:val="00B958DC"/>
    <w:rsid w:val="00BB42E9"/>
    <w:rsid w:val="00BC0556"/>
    <w:rsid w:val="00BE3216"/>
    <w:rsid w:val="00C154D9"/>
    <w:rsid w:val="00C37F6B"/>
    <w:rsid w:val="00C4036B"/>
    <w:rsid w:val="00C46FCA"/>
    <w:rsid w:val="00C619A8"/>
    <w:rsid w:val="00C821B6"/>
    <w:rsid w:val="00C8578E"/>
    <w:rsid w:val="00C86F9C"/>
    <w:rsid w:val="00C93879"/>
    <w:rsid w:val="00CA615E"/>
    <w:rsid w:val="00CB6667"/>
    <w:rsid w:val="00CC5272"/>
    <w:rsid w:val="00CD17E6"/>
    <w:rsid w:val="00CD317C"/>
    <w:rsid w:val="00CD6C33"/>
    <w:rsid w:val="00CD7DFA"/>
    <w:rsid w:val="00CE5A24"/>
    <w:rsid w:val="00D2344D"/>
    <w:rsid w:val="00D42146"/>
    <w:rsid w:val="00D561CB"/>
    <w:rsid w:val="00D649BA"/>
    <w:rsid w:val="00D726C9"/>
    <w:rsid w:val="00D7280C"/>
    <w:rsid w:val="00D75843"/>
    <w:rsid w:val="00D87109"/>
    <w:rsid w:val="00D872E4"/>
    <w:rsid w:val="00D9158E"/>
    <w:rsid w:val="00DA1DFC"/>
    <w:rsid w:val="00DA6494"/>
    <w:rsid w:val="00DB3D76"/>
    <w:rsid w:val="00DF1486"/>
    <w:rsid w:val="00DF6CC9"/>
    <w:rsid w:val="00E06097"/>
    <w:rsid w:val="00E139AB"/>
    <w:rsid w:val="00E20CAC"/>
    <w:rsid w:val="00E30CDA"/>
    <w:rsid w:val="00E61D07"/>
    <w:rsid w:val="00E675F7"/>
    <w:rsid w:val="00E740C1"/>
    <w:rsid w:val="00E75E49"/>
    <w:rsid w:val="00E87DEF"/>
    <w:rsid w:val="00E94AF1"/>
    <w:rsid w:val="00E94FF3"/>
    <w:rsid w:val="00EC0838"/>
    <w:rsid w:val="00EC4F8A"/>
    <w:rsid w:val="00ED756C"/>
    <w:rsid w:val="00EE01C5"/>
    <w:rsid w:val="00EE2C53"/>
    <w:rsid w:val="00EE4520"/>
    <w:rsid w:val="00EF6996"/>
    <w:rsid w:val="00F115E7"/>
    <w:rsid w:val="00F121CE"/>
    <w:rsid w:val="00F13F22"/>
    <w:rsid w:val="00F1750C"/>
    <w:rsid w:val="00F22458"/>
    <w:rsid w:val="00F25221"/>
    <w:rsid w:val="00F355C8"/>
    <w:rsid w:val="00F5611F"/>
    <w:rsid w:val="00F562AF"/>
    <w:rsid w:val="00F667CC"/>
    <w:rsid w:val="00F73B4F"/>
    <w:rsid w:val="00F814D3"/>
    <w:rsid w:val="00F86607"/>
    <w:rsid w:val="00FB07F7"/>
    <w:rsid w:val="00FB2C0F"/>
    <w:rsid w:val="00FB3C2A"/>
    <w:rsid w:val="00FB7567"/>
    <w:rsid w:val="00FD11F1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0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75E49"/>
    <w:pPr>
      <w:ind w:left="720"/>
      <w:contextualSpacing/>
    </w:pPr>
  </w:style>
  <w:style w:type="table" w:styleId="a4">
    <w:name w:val="Table Grid"/>
    <w:basedOn w:val="a1"/>
    <w:uiPriority w:val="59"/>
    <w:rsid w:val="003D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E2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1704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AC6"/>
  </w:style>
  <w:style w:type="paragraph" w:styleId="aa">
    <w:name w:val="footer"/>
    <w:basedOn w:val="a"/>
    <w:link w:val="ab"/>
    <w:uiPriority w:val="99"/>
    <w:semiHidden/>
    <w:unhideWhenUsed/>
    <w:rsid w:val="0052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60C1-A810-452B-9C1C-4C8BC379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Temir-ool</dc:creator>
  <cp:lastModifiedBy>Цховребова Н.С.</cp:lastModifiedBy>
  <cp:revision>3</cp:revision>
  <cp:lastPrinted>2020-09-12T03:48:00Z</cp:lastPrinted>
  <dcterms:created xsi:type="dcterms:W3CDTF">2020-09-11T04:30:00Z</dcterms:created>
  <dcterms:modified xsi:type="dcterms:W3CDTF">2020-09-12T03:48:00Z</dcterms:modified>
</cp:coreProperties>
</file>