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78" w:rsidRDefault="00697878" w:rsidP="006978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878" w:rsidRPr="00697878" w:rsidRDefault="00697878" w:rsidP="0069787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620200099/27630(6)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97878" w:rsidRPr="00697878" w:rsidRDefault="00697878" w:rsidP="0069787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620200099/27630(6)</w:t>
                      </w:r>
                    </w:p>
                  </w:txbxContent>
                </v:textbox>
              </v:rect>
            </w:pict>
          </mc:Fallback>
        </mc:AlternateContent>
      </w:r>
    </w:p>
    <w:p w:rsidR="00697878" w:rsidRDefault="00697878" w:rsidP="006978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697878" w:rsidRPr="00697878" w:rsidRDefault="00697878" w:rsidP="006978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:rsidR="00697878" w:rsidRPr="00697878" w:rsidRDefault="00697878" w:rsidP="006978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697878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697878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69787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697878" w:rsidRPr="00697878" w:rsidRDefault="00697878" w:rsidP="006978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697878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697878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69787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2E5A83" w:rsidRPr="002E5A83" w:rsidRDefault="002E5A83" w:rsidP="002E5A83">
      <w:pPr>
        <w:pStyle w:val="30"/>
        <w:tabs>
          <w:tab w:val="left" w:pos="9459"/>
        </w:tabs>
        <w:spacing w:before="0" w:line="240" w:lineRule="auto"/>
        <w:ind w:firstLine="0"/>
        <w:rPr>
          <w:b w:val="0"/>
          <w:sz w:val="28"/>
          <w:szCs w:val="28"/>
        </w:rPr>
      </w:pPr>
    </w:p>
    <w:p w:rsidR="002E5A83" w:rsidRDefault="001968DD" w:rsidP="001968DD">
      <w:pPr>
        <w:pStyle w:val="30"/>
        <w:tabs>
          <w:tab w:val="left" w:pos="9459"/>
        </w:tabs>
        <w:spacing w:before="0"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 сентября 2023 г. № 684</w:t>
      </w:r>
    </w:p>
    <w:p w:rsidR="001968DD" w:rsidRPr="002E5A83" w:rsidRDefault="001968DD" w:rsidP="001968DD">
      <w:pPr>
        <w:pStyle w:val="30"/>
        <w:tabs>
          <w:tab w:val="left" w:pos="9459"/>
        </w:tabs>
        <w:spacing w:before="0"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2E5A83" w:rsidRPr="002E5A83" w:rsidRDefault="002E5A83" w:rsidP="002E5A83">
      <w:pPr>
        <w:pStyle w:val="30"/>
        <w:tabs>
          <w:tab w:val="left" w:pos="9459"/>
        </w:tabs>
        <w:spacing w:before="0" w:line="240" w:lineRule="auto"/>
        <w:ind w:firstLine="0"/>
        <w:rPr>
          <w:b w:val="0"/>
          <w:sz w:val="28"/>
          <w:szCs w:val="28"/>
        </w:rPr>
      </w:pP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bookmarkStart w:id="1" w:name="_Hlk82685081"/>
      <w:r w:rsidRPr="002E5A83">
        <w:rPr>
          <w:sz w:val="28"/>
          <w:szCs w:val="28"/>
        </w:rPr>
        <w:t xml:space="preserve">Об утверждении Положения о региональном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государственном контроле (надзоре) за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применением цен на лекарственные препараты,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>включенные в перечень жизненно необходимых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 и важ</w:t>
      </w:r>
      <w:r w:rsidR="009E4713" w:rsidRPr="002E5A83">
        <w:rPr>
          <w:sz w:val="28"/>
          <w:szCs w:val="28"/>
        </w:rPr>
        <w:t>нейших лекарственных препаратов</w:t>
      </w:r>
      <w:r w:rsidR="00711902" w:rsidRPr="002E5A83">
        <w:rPr>
          <w:sz w:val="28"/>
          <w:szCs w:val="28"/>
        </w:rPr>
        <w:t xml:space="preserve">, </w:t>
      </w:r>
    </w:p>
    <w:p w:rsidR="002E5A83" w:rsidRPr="002E5A83" w:rsidRDefault="00711902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и о </w:t>
      </w:r>
      <w:r w:rsidR="00054C48" w:rsidRPr="002E5A83">
        <w:rPr>
          <w:sz w:val="28"/>
          <w:szCs w:val="28"/>
        </w:rPr>
        <w:t xml:space="preserve">внесении изменений в Положение о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региональном государственном контроле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(надзоре) в сферах естественных монополий </w:t>
      </w:r>
    </w:p>
    <w:p w:rsidR="002E5A8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 xml:space="preserve">и в области регулируемых государством цен </w:t>
      </w:r>
    </w:p>
    <w:p w:rsidR="008C5143" w:rsidRPr="002E5A83" w:rsidRDefault="00054C48" w:rsidP="002E5A83">
      <w:pPr>
        <w:pStyle w:val="30"/>
        <w:shd w:val="clear" w:color="auto" w:fill="auto"/>
        <w:tabs>
          <w:tab w:val="left" w:pos="0"/>
          <w:tab w:val="left" w:pos="9459"/>
        </w:tabs>
        <w:spacing w:before="0" w:line="240" w:lineRule="auto"/>
        <w:ind w:firstLine="0"/>
        <w:rPr>
          <w:sz w:val="28"/>
          <w:szCs w:val="28"/>
        </w:rPr>
      </w:pPr>
      <w:r w:rsidRPr="002E5A83">
        <w:rPr>
          <w:sz w:val="28"/>
          <w:szCs w:val="28"/>
        </w:rPr>
        <w:t>(тарифов) на территории Республики Тыва</w:t>
      </w:r>
    </w:p>
    <w:bookmarkEnd w:id="1"/>
    <w:p w:rsidR="008C5143" w:rsidRPr="002E5A83" w:rsidRDefault="008C5143" w:rsidP="002E5A83">
      <w:pPr>
        <w:pStyle w:val="20"/>
        <w:shd w:val="clear" w:color="auto" w:fill="auto"/>
        <w:tabs>
          <w:tab w:val="left" w:pos="9459"/>
        </w:tabs>
        <w:spacing w:after="0" w:line="240" w:lineRule="auto"/>
        <w:jc w:val="center"/>
        <w:rPr>
          <w:sz w:val="28"/>
          <w:szCs w:val="28"/>
        </w:rPr>
      </w:pPr>
    </w:p>
    <w:p w:rsidR="002E5A83" w:rsidRPr="002E5A83" w:rsidRDefault="002E5A83" w:rsidP="002E5A83">
      <w:pPr>
        <w:pStyle w:val="20"/>
        <w:shd w:val="clear" w:color="auto" w:fill="auto"/>
        <w:tabs>
          <w:tab w:val="left" w:pos="9459"/>
        </w:tabs>
        <w:spacing w:after="0" w:line="240" w:lineRule="auto"/>
        <w:jc w:val="center"/>
        <w:rPr>
          <w:sz w:val="28"/>
          <w:szCs w:val="28"/>
        </w:rPr>
      </w:pPr>
    </w:p>
    <w:p w:rsidR="008C5143" w:rsidRPr="002E5A83" w:rsidRDefault="00D0343E" w:rsidP="002E5A83">
      <w:pPr>
        <w:pStyle w:val="20"/>
        <w:shd w:val="clear" w:color="auto" w:fill="auto"/>
        <w:tabs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54C48" w:rsidRPr="002E5A83">
        <w:rPr>
          <w:sz w:val="28"/>
          <w:szCs w:val="28"/>
        </w:rPr>
        <w:t>едеральным</w:t>
      </w:r>
      <w:r w:rsidR="00711902" w:rsidRPr="002E5A83">
        <w:rPr>
          <w:sz w:val="28"/>
          <w:szCs w:val="28"/>
        </w:rPr>
        <w:t>и законами от 12 апреля 2010 г.</w:t>
      </w:r>
      <w:r w:rsidR="00054C48" w:rsidRPr="002E5A83">
        <w:rPr>
          <w:sz w:val="28"/>
          <w:szCs w:val="28"/>
        </w:rPr>
        <w:t xml:space="preserve"> № 61-ФЗ </w:t>
      </w:r>
      <w:r w:rsidR="002E5A83">
        <w:rPr>
          <w:sz w:val="28"/>
          <w:szCs w:val="28"/>
        </w:rPr>
        <w:t xml:space="preserve">                </w:t>
      </w:r>
      <w:r w:rsidR="00054C48" w:rsidRPr="002E5A83">
        <w:rPr>
          <w:sz w:val="28"/>
          <w:szCs w:val="28"/>
        </w:rPr>
        <w:t>«Об обращении лекарственных средств»</w:t>
      </w:r>
      <w:r w:rsidR="00711902" w:rsidRPr="002E5A83">
        <w:rPr>
          <w:sz w:val="28"/>
          <w:szCs w:val="28"/>
        </w:rPr>
        <w:t>, от 31 июля 2020 г.</w:t>
      </w:r>
      <w:r w:rsidR="002E5A83">
        <w:rPr>
          <w:sz w:val="28"/>
          <w:szCs w:val="28"/>
        </w:rPr>
        <w:t xml:space="preserve"> </w:t>
      </w:r>
      <w:r w:rsidR="00054C48" w:rsidRPr="002E5A83">
        <w:rPr>
          <w:sz w:val="28"/>
          <w:szCs w:val="28"/>
        </w:rPr>
        <w:t>№ 248-ФЗ «О госуда</w:t>
      </w:r>
      <w:r w:rsidR="00054C48" w:rsidRPr="002E5A83">
        <w:rPr>
          <w:sz w:val="28"/>
          <w:szCs w:val="28"/>
        </w:rPr>
        <w:t>р</w:t>
      </w:r>
      <w:r w:rsidR="00054C48" w:rsidRPr="002E5A83">
        <w:rPr>
          <w:sz w:val="28"/>
          <w:szCs w:val="28"/>
        </w:rPr>
        <w:t xml:space="preserve">ственном контроле (надзоре) и муниципальном контроле в Российской Федерации», </w:t>
      </w:r>
      <w:r w:rsidR="002C70F0" w:rsidRPr="002E5A83">
        <w:rPr>
          <w:sz w:val="28"/>
          <w:szCs w:val="28"/>
        </w:rPr>
        <w:t>со статьей 15 Конституционного закона Республики Тыва от 31 декабря 2003</w:t>
      </w:r>
      <w:r w:rsidR="00DE3481" w:rsidRPr="002E5A83">
        <w:rPr>
          <w:sz w:val="28"/>
          <w:szCs w:val="28"/>
        </w:rPr>
        <w:t xml:space="preserve"> </w:t>
      </w:r>
      <w:r w:rsidR="00711902" w:rsidRPr="002E5A83">
        <w:rPr>
          <w:sz w:val="28"/>
          <w:szCs w:val="28"/>
        </w:rPr>
        <w:t>г.</w:t>
      </w:r>
      <w:r w:rsidR="002E5A83">
        <w:rPr>
          <w:sz w:val="28"/>
          <w:szCs w:val="28"/>
        </w:rPr>
        <w:t xml:space="preserve">                       </w:t>
      </w:r>
      <w:r w:rsidR="002C70F0" w:rsidRPr="002E5A83">
        <w:rPr>
          <w:sz w:val="28"/>
          <w:szCs w:val="28"/>
        </w:rPr>
        <w:t xml:space="preserve"> № 95 ВХ-</w:t>
      </w:r>
      <w:r w:rsidR="002C70F0" w:rsidRPr="002E5A83">
        <w:rPr>
          <w:sz w:val="28"/>
          <w:szCs w:val="28"/>
          <w:lang w:val="en-US"/>
        </w:rPr>
        <w:t>I</w:t>
      </w:r>
      <w:r w:rsidR="002C70F0" w:rsidRPr="002E5A83">
        <w:rPr>
          <w:sz w:val="28"/>
          <w:szCs w:val="28"/>
        </w:rPr>
        <w:t xml:space="preserve"> «О Правительстве Республики Тыва» </w:t>
      </w:r>
      <w:r w:rsidR="007B2A49" w:rsidRPr="002E5A83">
        <w:rPr>
          <w:sz w:val="28"/>
          <w:szCs w:val="28"/>
        </w:rPr>
        <w:t xml:space="preserve">Правительство Республики Тыва </w:t>
      </w:r>
      <w:r w:rsidR="002E5A83">
        <w:rPr>
          <w:sz w:val="28"/>
          <w:szCs w:val="28"/>
        </w:rPr>
        <w:t xml:space="preserve">                      </w:t>
      </w:r>
      <w:r w:rsidR="005314B2" w:rsidRPr="002E5A83">
        <w:rPr>
          <w:sz w:val="28"/>
          <w:szCs w:val="28"/>
        </w:rPr>
        <w:t>ПОСТАНОВЛЯЕТ</w:t>
      </w:r>
      <w:r w:rsidR="006B6A18" w:rsidRPr="002E5A83">
        <w:rPr>
          <w:sz w:val="28"/>
          <w:szCs w:val="28"/>
        </w:rPr>
        <w:t>:</w:t>
      </w:r>
    </w:p>
    <w:p w:rsidR="00D121B8" w:rsidRPr="002E5A83" w:rsidRDefault="00D121B8" w:rsidP="002E5A83">
      <w:pPr>
        <w:pStyle w:val="20"/>
        <w:shd w:val="clear" w:color="auto" w:fill="auto"/>
        <w:tabs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</w:p>
    <w:p w:rsidR="00054C48" w:rsidRPr="002E5A83" w:rsidRDefault="00054C48" w:rsidP="002E5A83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Утвердить прилагаемое Положение о региональном государственном ко</w:t>
      </w:r>
      <w:r w:rsidRPr="002E5A83">
        <w:rPr>
          <w:sz w:val="28"/>
          <w:szCs w:val="28"/>
        </w:rPr>
        <w:t>н</w:t>
      </w:r>
      <w:r w:rsidRPr="002E5A83">
        <w:rPr>
          <w:sz w:val="28"/>
          <w:szCs w:val="28"/>
        </w:rPr>
        <w:t>троле (надзоре) за применением цен на лекарственные препараты, включенные в п</w:t>
      </w:r>
      <w:r w:rsidRPr="002E5A83">
        <w:rPr>
          <w:sz w:val="28"/>
          <w:szCs w:val="28"/>
        </w:rPr>
        <w:t>е</w:t>
      </w:r>
      <w:r w:rsidRPr="002E5A83">
        <w:rPr>
          <w:sz w:val="28"/>
          <w:szCs w:val="28"/>
        </w:rPr>
        <w:t>речень жизненно необходимых и важнейших лекарственных препаратов.</w:t>
      </w:r>
    </w:p>
    <w:p w:rsidR="00697878" w:rsidRDefault="00732ADF" w:rsidP="002E5A83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Внести в Положение о региональном государственном контроле (надзоре) в сферах естественных монополий и в области регулируемых</w:t>
      </w:r>
      <w:r w:rsidR="00697878">
        <w:rPr>
          <w:sz w:val="28"/>
          <w:szCs w:val="28"/>
        </w:rPr>
        <w:t xml:space="preserve"> </w:t>
      </w:r>
      <w:r w:rsidRPr="002E5A83">
        <w:rPr>
          <w:sz w:val="28"/>
          <w:szCs w:val="28"/>
        </w:rPr>
        <w:t xml:space="preserve"> государством </w:t>
      </w:r>
      <w:r w:rsidR="00697878">
        <w:rPr>
          <w:sz w:val="28"/>
          <w:szCs w:val="28"/>
        </w:rPr>
        <w:t xml:space="preserve"> </w:t>
      </w:r>
      <w:r w:rsidRPr="002E5A83">
        <w:rPr>
          <w:sz w:val="28"/>
          <w:szCs w:val="28"/>
        </w:rPr>
        <w:t xml:space="preserve">цен </w:t>
      </w:r>
      <w:r w:rsidR="00697878">
        <w:rPr>
          <w:sz w:val="28"/>
          <w:szCs w:val="28"/>
        </w:rPr>
        <w:t xml:space="preserve"> </w:t>
      </w:r>
      <w:r w:rsidRPr="002E5A83">
        <w:rPr>
          <w:sz w:val="28"/>
          <w:szCs w:val="28"/>
        </w:rPr>
        <w:t>(т</w:t>
      </w:r>
      <w:r w:rsidRPr="002E5A83">
        <w:rPr>
          <w:sz w:val="28"/>
          <w:szCs w:val="28"/>
        </w:rPr>
        <w:t>а</w:t>
      </w:r>
      <w:r w:rsidR="00697878">
        <w:rPr>
          <w:sz w:val="28"/>
          <w:szCs w:val="28"/>
        </w:rPr>
        <w:t>-</w:t>
      </w:r>
    </w:p>
    <w:p w:rsidR="00697878" w:rsidRDefault="00697878" w:rsidP="00697878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jc w:val="both"/>
        <w:rPr>
          <w:sz w:val="28"/>
          <w:szCs w:val="28"/>
        </w:rPr>
      </w:pPr>
    </w:p>
    <w:p w:rsidR="00697878" w:rsidRDefault="00697878" w:rsidP="00697878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jc w:val="both"/>
        <w:rPr>
          <w:sz w:val="28"/>
          <w:szCs w:val="28"/>
        </w:rPr>
      </w:pPr>
    </w:p>
    <w:p w:rsidR="002C70F0" w:rsidRPr="002E5A83" w:rsidRDefault="00732ADF" w:rsidP="00697878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jc w:val="both"/>
        <w:rPr>
          <w:sz w:val="28"/>
          <w:szCs w:val="28"/>
        </w:rPr>
      </w:pPr>
      <w:r w:rsidRPr="002E5A83">
        <w:rPr>
          <w:sz w:val="28"/>
          <w:szCs w:val="28"/>
        </w:rPr>
        <w:lastRenderedPageBreak/>
        <w:t>рифов) на территории Республики Тыва, утвержденное постановлением Правител</w:t>
      </w:r>
      <w:r w:rsidRPr="002E5A83">
        <w:rPr>
          <w:sz w:val="28"/>
          <w:szCs w:val="28"/>
        </w:rPr>
        <w:t>ь</w:t>
      </w:r>
      <w:r w:rsidRPr="002E5A83">
        <w:rPr>
          <w:sz w:val="28"/>
          <w:szCs w:val="28"/>
        </w:rPr>
        <w:t xml:space="preserve">ства Республики Тыва </w:t>
      </w:r>
      <w:r w:rsidR="002C70F0" w:rsidRPr="002E5A83">
        <w:rPr>
          <w:sz w:val="28"/>
          <w:szCs w:val="28"/>
        </w:rPr>
        <w:t>от 29</w:t>
      </w:r>
      <w:r w:rsidR="003B3499" w:rsidRPr="002E5A83">
        <w:rPr>
          <w:sz w:val="28"/>
          <w:szCs w:val="28"/>
        </w:rPr>
        <w:t xml:space="preserve"> сентября 2</w:t>
      </w:r>
      <w:r w:rsidR="007338ED" w:rsidRPr="002E5A83">
        <w:rPr>
          <w:sz w:val="28"/>
          <w:szCs w:val="28"/>
        </w:rPr>
        <w:t>021</w:t>
      </w:r>
      <w:r w:rsidR="005258E0" w:rsidRPr="002E5A83">
        <w:rPr>
          <w:sz w:val="28"/>
          <w:szCs w:val="28"/>
        </w:rPr>
        <w:t xml:space="preserve"> </w:t>
      </w:r>
      <w:r w:rsidR="00711902" w:rsidRPr="002E5A83">
        <w:rPr>
          <w:sz w:val="28"/>
          <w:szCs w:val="28"/>
        </w:rPr>
        <w:t>г.</w:t>
      </w:r>
      <w:r w:rsidR="003B3499" w:rsidRPr="002E5A83">
        <w:rPr>
          <w:sz w:val="28"/>
          <w:szCs w:val="28"/>
        </w:rPr>
        <w:t xml:space="preserve"> </w:t>
      </w:r>
      <w:r w:rsidR="002C70F0" w:rsidRPr="002E5A83">
        <w:rPr>
          <w:sz w:val="28"/>
          <w:szCs w:val="28"/>
        </w:rPr>
        <w:t>№ 515</w:t>
      </w:r>
      <w:r w:rsidRPr="002E5A83">
        <w:rPr>
          <w:sz w:val="28"/>
          <w:szCs w:val="28"/>
        </w:rPr>
        <w:t>, следующие изм</w:t>
      </w:r>
      <w:r w:rsidRPr="002E5A83">
        <w:rPr>
          <w:sz w:val="28"/>
          <w:szCs w:val="28"/>
        </w:rPr>
        <w:t>е</w:t>
      </w:r>
      <w:r w:rsidRPr="002E5A83">
        <w:rPr>
          <w:sz w:val="28"/>
          <w:szCs w:val="28"/>
        </w:rPr>
        <w:t>нения:</w:t>
      </w:r>
    </w:p>
    <w:p w:rsidR="00FE72FC" w:rsidRPr="002E5A83" w:rsidRDefault="00FE72FC" w:rsidP="002E5A83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в пункте 1.1 слова «региональный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препаратов;» исключить;</w:t>
      </w:r>
    </w:p>
    <w:p w:rsidR="001B74F1" w:rsidRPr="002E5A83" w:rsidRDefault="00FE72FC" w:rsidP="002E5A83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под</w:t>
      </w:r>
      <w:r w:rsidR="00732ADF" w:rsidRPr="002E5A83">
        <w:rPr>
          <w:sz w:val="28"/>
          <w:szCs w:val="28"/>
        </w:rPr>
        <w:t xml:space="preserve">пункт </w:t>
      </w:r>
      <w:r w:rsidRPr="002E5A83">
        <w:rPr>
          <w:sz w:val="28"/>
          <w:szCs w:val="28"/>
        </w:rPr>
        <w:t xml:space="preserve">«е» пункта </w:t>
      </w:r>
      <w:r w:rsidR="001B74F1" w:rsidRPr="002E5A83">
        <w:rPr>
          <w:sz w:val="28"/>
          <w:szCs w:val="28"/>
        </w:rPr>
        <w:t>1.</w:t>
      </w:r>
      <w:r w:rsidR="008F553F" w:rsidRPr="002E5A83">
        <w:rPr>
          <w:sz w:val="28"/>
          <w:szCs w:val="28"/>
        </w:rPr>
        <w:t>3</w:t>
      </w:r>
      <w:r w:rsidR="002B2FBE" w:rsidRPr="002E5A83">
        <w:rPr>
          <w:sz w:val="28"/>
          <w:szCs w:val="28"/>
        </w:rPr>
        <w:t xml:space="preserve"> признать утратившим силу</w:t>
      </w:r>
      <w:r w:rsidRPr="002E5A83">
        <w:rPr>
          <w:sz w:val="28"/>
          <w:szCs w:val="28"/>
        </w:rPr>
        <w:t>;</w:t>
      </w:r>
    </w:p>
    <w:p w:rsidR="00281AF2" w:rsidRPr="002E5A83" w:rsidRDefault="00FE72FC" w:rsidP="002E5A83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 xml:space="preserve">в </w:t>
      </w:r>
      <w:r w:rsidR="001B74F1" w:rsidRPr="002E5A83">
        <w:rPr>
          <w:sz w:val="28"/>
          <w:szCs w:val="28"/>
        </w:rPr>
        <w:t>пункт</w:t>
      </w:r>
      <w:r w:rsidR="009E6734" w:rsidRPr="002E5A83">
        <w:rPr>
          <w:sz w:val="28"/>
          <w:szCs w:val="28"/>
        </w:rPr>
        <w:t xml:space="preserve">е 1.8 </w:t>
      </w:r>
      <w:r w:rsidRPr="002E5A83">
        <w:rPr>
          <w:sz w:val="28"/>
          <w:szCs w:val="28"/>
        </w:rPr>
        <w:t>слова «в сфере обращения лекарственных средств и</w:t>
      </w:r>
      <w:r w:rsidR="00281AF2" w:rsidRPr="002E5A83">
        <w:rPr>
          <w:sz w:val="28"/>
          <w:szCs w:val="28"/>
        </w:rPr>
        <w:t>» искл</w:t>
      </w:r>
      <w:r w:rsidR="00281AF2" w:rsidRPr="002E5A83">
        <w:rPr>
          <w:sz w:val="28"/>
          <w:szCs w:val="28"/>
        </w:rPr>
        <w:t>ю</w:t>
      </w:r>
      <w:r w:rsidR="00281AF2" w:rsidRPr="002E5A83">
        <w:rPr>
          <w:sz w:val="28"/>
          <w:szCs w:val="28"/>
        </w:rPr>
        <w:t>чить;</w:t>
      </w:r>
    </w:p>
    <w:p w:rsidR="009E6734" w:rsidRPr="002E5A83" w:rsidRDefault="009E6734" w:rsidP="002E5A83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в пункте 3.8 «в сфере обращения лекарственных средств и» исключить;</w:t>
      </w:r>
    </w:p>
    <w:p w:rsidR="00FE72FC" w:rsidRPr="002E5A83" w:rsidRDefault="00281AF2" w:rsidP="002E5A83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>пункт 7 приложен</w:t>
      </w:r>
      <w:r w:rsidR="00A51FFA">
        <w:rPr>
          <w:sz w:val="28"/>
          <w:szCs w:val="28"/>
        </w:rPr>
        <w:t>ия № 1 признать утратившим силу.</w:t>
      </w:r>
    </w:p>
    <w:p w:rsidR="008C5143" w:rsidRPr="002E5A83" w:rsidRDefault="00B537D7" w:rsidP="002E5A83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2E5A83">
        <w:rPr>
          <w:sz w:val="28"/>
          <w:szCs w:val="28"/>
        </w:rPr>
        <w:t xml:space="preserve">Разместить </w:t>
      </w:r>
      <w:r w:rsidR="007B31EA" w:rsidRPr="002E5A83">
        <w:rPr>
          <w:sz w:val="28"/>
          <w:szCs w:val="28"/>
        </w:rPr>
        <w:t xml:space="preserve">настоящее </w:t>
      </w:r>
      <w:r w:rsidRPr="002E5A83">
        <w:rPr>
          <w:sz w:val="28"/>
          <w:szCs w:val="28"/>
        </w:rPr>
        <w:t xml:space="preserve">постановление </w:t>
      </w:r>
      <w:r w:rsidR="00E879DD" w:rsidRPr="002E5A83">
        <w:rPr>
          <w:sz w:val="28"/>
          <w:szCs w:val="28"/>
        </w:rPr>
        <w:t>на «</w:t>
      </w:r>
      <w:r w:rsidR="005F2811" w:rsidRPr="002E5A83">
        <w:rPr>
          <w:sz w:val="28"/>
          <w:szCs w:val="28"/>
        </w:rPr>
        <w:t>Официальном интер</w:t>
      </w:r>
      <w:r w:rsidR="00E879DD" w:rsidRPr="002E5A83">
        <w:rPr>
          <w:sz w:val="28"/>
          <w:szCs w:val="28"/>
        </w:rPr>
        <w:t>нет-портале правовой информации»</w:t>
      </w:r>
      <w:r w:rsidR="005F2811" w:rsidRPr="002E5A83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E879DD" w:rsidRPr="002E5A83">
        <w:rPr>
          <w:sz w:val="28"/>
          <w:szCs w:val="28"/>
        </w:rPr>
        <w:t>онно-телекоммуникационной сети «Интернет»</w:t>
      </w:r>
      <w:r w:rsidR="005F2811" w:rsidRPr="002E5A83">
        <w:rPr>
          <w:sz w:val="28"/>
          <w:szCs w:val="28"/>
        </w:rPr>
        <w:t>.</w:t>
      </w:r>
    </w:p>
    <w:p w:rsidR="006741C6" w:rsidRDefault="006741C6" w:rsidP="00370A4B">
      <w:pPr>
        <w:pStyle w:val="20"/>
        <w:tabs>
          <w:tab w:val="left" w:pos="9459"/>
          <w:tab w:val="right" w:pos="9781"/>
        </w:tabs>
        <w:spacing w:after="0" w:line="240" w:lineRule="auto"/>
        <w:ind w:right="265"/>
        <w:rPr>
          <w:sz w:val="28"/>
          <w:szCs w:val="28"/>
        </w:rPr>
      </w:pPr>
    </w:p>
    <w:p w:rsidR="00A51FFA" w:rsidRPr="00035265" w:rsidRDefault="00A51FFA" w:rsidP="00A51FFA">
      <w:pPr>
        <w:rPr>
          <w:rFonts w:ascii="Times New Roman" w:hAnsi="Times New Roman"/>
          <w:sz w:val="28"/>
          <w:szCs w:val="28"/>
        </w:rPr>
      </w:pPr>
    </w:p>
    <w:p w:rsidR="00A51FFA" w:rsidRPr="00035265" w:rsidRDefault="00A51FFA" w:rsidP="00A51FFA">
      <w:pPr>
        <w:rPr>
          <w:rFonts w:ascii="Times New Roman" w:hAnsi="Times New Roman"/>
          <w:sz w:val="28"/>
          <w:szCs w:val="28"/>
        </w:rPr>
      </w:pPr>
    </w:p>
    <w:p w:rsidR="00A51FFA" w:rsidRPr="00035265" w:rsidRDefault="00A51FFA" w:rsidP="00A51FFA">
      <w:pPr>
        <w:rPr>
          <w:rFonts w:ascii="Times New Roman" w:hAnsi="Times New Roman"/>
          <w:sz w:val="28"/>
          <w:szCs w:val="28"/>
        </w:rPr>
      </w:pPr>
      <w:r w:rsidRPr="00035265"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A51FFA" w:rsidRPr="00A57933" w:rsidRDefault="00A51FFA" w:rsidP="00A51FFA">
      <w:pPr>
        <w:rPr>
          <w:rFonts w:ascii="Times New Roman" w:hAnsi="Times New Roman"/>
          <w:sz w:val="28"/>
          <w:szCs w:val="28"/>
        </w:rPr>
      </w:pPr>
      <w:r w:rsidRPr="00035265">
        <w:rPr>
          <w:rFonts w:ascii="Times New Roman" w:hAnsi="Times New Roman"/>
          <w:sz w:val="28"/>
          <w:szCs w:val="28"/>
        </w:rPr>
        <w:t xml:space="preserve">Правительства Республики Тыва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265">
        <w:rPr>
          <w:rFonts w:ascii="Times New Roman" w:hAnsi="Times New Roman"/>
          <w:sz w:val="28"/>
          <w:szCs w:val="28"/>
        </w:rPr>
        <w:t xml:space="preserve">                                                            О. Сарыглар</w:t>
      </w:r>
    </w:p>
    <w:p w:rsidR="008C5143" w:rsidRPr="002E5A83" w:rsidRDefault="008C5143" w:rsidP="00596527">
      <w:pPr>
        <w:pStyle w:val="20"/>
        <w:framePr w:wrap="none" w:vAnchor="page" w:hAnchor="page" w:x="1882" w:y="15332"/>
        <w:shd w:val="clear" w:color="auto" w:fill="auto"/>
        <w:tabs>
          <w:tab w:val="left" w:pos="9459"/>
        </w:tabs>
        <w:spacing w:after="0" w:line="260" w:lineRule="exact"/>
        <w:ind w:left="567" w:right="265"/>
        <w:jc w:val="both"/>
        <w:rPr>
          <w:color w:val="FF0000"/>
          <w:sz w:val="28"/>
          <w:szCs w:val="28"/>
        </w:rPr>
      </w:pPr>
    </w:p>
    <w:p w:rsidR="00787282" w:rsidRPr="002E5A83" w:rsidRDefault="00787282" w:rsidP="00B71D9A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jc w:val="both"/>
        <w:rPr>
          <w:sz w:val="28"/>
          <w:szCs w:val="28"/>
        </w:rPr>
        <w:sectPr w:rsidR="00787282" w:rsidRPr="002E5A83" w:rsidSect="002E5A8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Утверждено</w:t>
      </w:r>
    </w:p>
    <w:p w:rsidR="00787282" w:rsidRPr="00D0343E" w:rsidRDefault="0026116C" w:rsidP="00CD227B">
      <w:pPr>
        <w:widowControl/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787282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остановлением Правительства Республики Тыва</w:t>
      </w:r>
    </w:p>
    <w:p w:rsidR="001968DD" w:rsidRDefault="001968DD" w:rsidP="001968DD">
      <w:pPr>
        <w:pStyle w:val="30"/>
        <w:tabs>
          <w:tab w:val="left" w:pos="9459"/>
        </w:tabs>
        <w:spacing w:before="0"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от 12 сентября 2023 г. № 684</w:t>
      </w:r>
    </w:p>
    <w:p w:rsidR="00CD227B" w:rsidRPr="00D0343E" w:rsidRDefault="00CD227B" w:rsidP="00CD227B">
      <w:pPr>
        <w:widowControl/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D0343E" w:rsidRDefault="00CD227B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П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Л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Ж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И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Pr="00D0343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 региональном государственном контроле (надзоре)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 применением цен на лекарственные препараты,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включенные в перечень жизненно необходимых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 важнейших лекарственных препаратов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I. Общие положения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1. Настоящее Положение устанавливает порядок организации и осуществл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ния регионального государственного контроля (надзора) за применением цен на 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карственные препараты, включенные в перечень жизненно необходимых и важне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ших лекарственных препаратов (далее 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региональный г</w:t>
      </w:r>
      <w:r w:rsidR="0026116C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осударственный контроль (надзор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), на территории Республики Тыва.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2. Исполнительным органом государственной власти Республики Тыва, упо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номоченным на осуществление регионального государственного контроля (надз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ра), является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 по тарифам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Республики Тыва по тарифам (далее </w:t>
      </w:r>
      <w:r w:rsidR="00DE3481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3. К отношениям, связанным с осуществлением регионального государстве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ного контроля (надзора), применяются положения Федерального </w:t>
      </w:r>
      <w:hyperlink r:id="rId10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закона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6116C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31 июля 2020 г.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№ 248-ФЗ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 государственном контроле (надзоре) и муниципальном ко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троле в Российской Федерации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</w:t>
      </w:r>
      <w:r w:rsidR="0026116C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льный закон о контроле (надзоре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4. Целью регионального государственного контроля (надзора) является 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стижение общественно значимых результатов, связанных с минимизацией риска причинения вреда (ущерба) охраняемым законом ценностям, вызванного нарушен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ями обязательных требований, установленных законодательством в области гос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дарственного регулирования цен (тарифов).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2" w:name="Par18"/>
      <w:bookmarkEnd w:id="2"/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5. Предметом регионального государственного контроля (надзора) является соблюдение организациями оптовой торговли лекарственными средствами, апте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ч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ными организациями, индивидуальными предпринимателями, имеющими лицензию на фармацевтическую деятельность, медицинскими организациями, имеющими 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препаратов, включенных в перечень жизненно необходимых и ва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нейших лекарственных препаратов, обязательных требований к применению цен, уровень которых не должен превышать сумму фактической отпускной цены, уст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новленной производителем лекарственных препаратов, и которые не превышают 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ных оптовых надбавок и (или) размеров предельных розничных надбавок, устано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ленных в Республике Тыва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обязательные требования).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6. Объектом регионального государственного контроля (надзора) (д</w:t>
      </w:r>
      <w:r w:rsidR="008A43DA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алее - об</w:t>
      </w:r>
      <w:r w:rsidR="008A43DA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ъ</w:t>
      </w:r>
      <w:r w:rsidR="008A43DA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ект контроля (надзора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) является деятельность, действия (бездействие) юридических лиц и индивидуальных предпринимателей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контролируемые лица), в рамках которых должны соблюдаться обязательные требования, указанные в </w:t>
      </w:r>
      <w:hyperlink w:anchor="Par18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5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7. Должностными лицами, осуществляющими региональный государственный контроль (надзор), являются: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и </w:t>
      </w:r>
      <w:r w:rsidR="00DF0D92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его 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заместител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ведении которых находятся вопросы регионального государственного контроля (надзора);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б) руководители структурных подразделений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ведении которых находятся вопросы регионального государственного контроля (надзора);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государственные гражданские служащие Республики Тыва ведущей и ста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ш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ей группы должностей категории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специалисты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структурных подразделений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ведении которых находятся вопросы регионального государственного контроля (надзора).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8. Должностные лица при осуществлении регионального государственного контроля (надзора) в пределах своих полномочий и в объеме проводимых контрол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ных (надзорных) действий пользуются правами, установленными </w:t>
      </w:r>
      <w:hyperlink r:id="rId11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2 статьи 29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9. Учет объектов контроля (надзора) осуществляется посредством сбора, обр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ботки, анализа и учета сведений об объектах контроля, представляемой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нормативными правовыми актами Российской Федерации информ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ции, получаемой в рамках межведомственного взаимодействия, а также общед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ступной информации.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Размещение перечня объектов контроля (надзора) необходимо осуществлять с учетом требований законодательства Российской Федерации о государственной и иной охраняемой законом тайне.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II. Управление рисками причинения вреда (ущерба) </w:t>
      </w: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охраняемым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законом ценностям при осуществлении 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регионального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государственного контроля (надзора)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10. Региональный государственный контроль (надзор) осуществляется на 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нове системы оценки и управления рисками причинения вреда (ущерба) охраня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мым законом ценностям, определяющего выбор профилактических мероприятий и контрольных (надзорных) мероприятий, их содержание (в том числе объем провер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емых обязательных требований), интенсивность и результаты.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11. Деятельность контролируемых лиц, осуществляющих реализацию лека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ственных препаратов, включенных в перечень жизненно необходимых и важнейших лекарственных препаратов, относится к низкой категории риска.</w:t>
      </w:r>
    </w:p>
    <w:p w:rsidR="00DD67DB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DD67D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DD67D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при осуществлении регионального государственного контроля (надзора) устанавл</w:t>
      </w:r>
      <w:r w:rsidR="00DD67D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DD67D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ваются следующие индикаторы риска нарушения обязательных требований:</w:t>
      </w:r>
    </w:p>
    <w:p w:rsidR="002A6D63" w:rsidRPr="002A6D63" w:rsidRDefault="002A6D63" w:rsidP="002A6D6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выявление несоответствия сведений, полученных от граждан, индивидуал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предпринимателей, юридических лиц, органов государственной власти и орг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 местного самоуправления, из средств массовой информации и других информ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ционных ресурсов</w:t>
      </w:r>
      <w:r w:rsidR="00873B13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сведениям, содержащимся в правовых актах Службы в сфере ц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2A6D63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нового регулирования определения установления цен (тарифов);</w:t>
      </w:r>
    </w:p>
    <w:p w:rsidR="00DD67DB" w:rsidRPr="00CD227B" w:rsidRDefault="00DD67DB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объявление контролируемому лицу в течение одного года двух и более предостережений о недопустимости нарушения обязательных требований.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13. Выявление индикаторов риска нарушения обязательных требований ос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ществляется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ходе анализа и учета сведений, характеризующих уровень рисков причинения вреда (ущерба), полученных с соблюдением требований закон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дательства из любых источников, обеспечивающих их достоверность, в том числе в ходе проведения профилактических мероприятий, контрольных (надзорных) мер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приятий, от государственных органов, органов местного самоуправления и орган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заций в рамках межведомственного информационного взаимодействия, из отчетн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сти, представление которой предусмотрено нормативными правовыми актами Ро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сийской Федерации и нормативными правовыми актами Республики Тыва, из обр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щений контролируемых лиц, иных граждан и организаций, из сообщений средств массовой информации, а также сведений, содержащихся в информационных ресу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сах, и иных сведений об объектах контроля.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III. Профилактика рисков причинения вреда (ущерба)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охраняемым законом ценностям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14. Программа профилактики рисков причинения вреда (ущерба) охраня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емым законом ценностям (далее 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программа профилактики рисков) ежегодно утвержд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ется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 20 декабря года, предшествующего году проведения профилакт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ческих мероприятий, и размещается на официальном сайте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информац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сети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пяти дней со дня утве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ждения.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15. При осуществлении регионального государственного контроля (надзора) проводятся следующие профилактические мероприятия: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информирование;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обобщение правоприменительной практики;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объявление предостережения;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г) консультирование;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д) профилактический визит.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16. Информирование по вопросам соблюдения обязательных требований ос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ществляется в порядке, установленном </w:t>
      </w:r>
      <w:hyperlink r:id="rId12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46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17. Доклад, содержащий результаты обобщения правоприменительной пра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тики, должен быть подготовлен не позднее 1 марта года, следующего за отчетным годом, утвержден приказом </w:t>
      </w:r>
      <w:r w:rsidR="00C50756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руководителя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 12 марта и размещен на оф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циальном сайте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информаци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сети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не позднее трех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18. При наличии у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сутствия подтвержденных данных о том, что нарушение обязательных требований причинило вред (ущерб) охраняемым законом ценностям либо создало угрозу пр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чинения вреда (ущерба) охраняемым законом ценностям,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объявляет контр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лируемому лицу предостережение о недопустимости нарушения обязательных тр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бований (далее 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предостережение) и предлагает принять меры по обеспечению 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блюдения обязательных требований.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19. Контролируемое лицо в течение 10 дней со дня получения предостереж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ния вправе подать в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возражение в отношении предостережения.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Возражения в отношении предостережения направляются на бумажном нос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теле почтовым отправлением либо в виде электронного документа на указанный в предостережении адрес электронной почты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либо иными указанными в предостережении способами.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Возражение в отношении предостережения должно содержать: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фамилию, имя, отчество (при наличии), сведения о месте жительства заявит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ля </w:t>
      </w:r>
      <w:r w:rsid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предостережении и должностном лице, направившем такое пред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стережение;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доводы, на основании которых заявитель не согласен с предостережением.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случаях невозможности установления из представленных заявителями 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кументов должностного лица, направившего предостережение, возражение в отн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шении предостережения возвращается заявителю без рассмотрения с указанием причин невозможности рассмотрения и разъяснением порядка надлежащего обр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Возражения в отношении предостережения рассматриваются должностными лицами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20 рабочих дней со дня получения такого возражения.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итогу рассмотрения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возражения в отношении предостережения принимается одно из следующих решений: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оставление предостережения без изменения;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отмена предостережения.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20. Должностное лицо проводит консультирование контролируемых лиц в письменной форме при их письменном обращении либо в устной форме по телеф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роприятия.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21. Должностные лица осуществляют консультирование, в том числе пис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менное, по следующим вопросам: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а) применение обязательных требований, содержание и последствия их изм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нения;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особенности осуществления регионального государственного контроля (надзора).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22. Обязательные профилактические визиты проводятся в отношении контр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лируемых лиц, приступающих к осуществлению регулируемого вида деятельности в сфере государственного регулирования цен (тарифов), не позднее чем в течение 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 года с момента начала такой деятельности.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Обязательные профилактические визиты проводятся должностным лицом по месту осуществления деятельности контролируемого лица в соответствии со </w:t>
      </w:r>
      <w:hyperlink r:id="rId13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52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23. Должностное лицо проводит обязательный профилактический визит в форме профилактической беседы по месту осуществления деятельности контрол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держания применяемых к деятельности контролируемого лица либо принадлеж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щим ему объектам контроля (надзора) новых нормативных правовых актов, уст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навливающих обязательные требования, внесенных изменений в нормативные пр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вовые акты, а также сроков и порядка вступления их в силу.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24. Продолжительность проведения обязательного профилактического визита не может превышать од</w:t>
      </w:r>
      <w:r w:rsidR="00D0343E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рабоч</w:t>
      </w:r>
      <w:r w:rsidR="00D0343E">
        <w:rPr>
          <w:rFonts w:ascii="Times New Roman" w:hAnsi="Times New Roman" w:cs="Times New Roman"/>
          <w:color w:val="auto"/>
          <w:sz w:val="28"/>
          <w:szCs w:val="28"/>
          <w:lang w:bidi="ar-SA"/>
        </w:rPr>
        <w:t>его 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="00D0343E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IV. Осуществление регионального 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государственного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CD227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контроля (надзора)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26. Региональный государственный контроль (надзор) осуществляется посре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ством проведения следующих контрольных (надзорных) мероприятий: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3" w:name="Par78"/>
      <w:bookmarkEnd w:id="3"/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наблюдение за соблюдением обязательных требований;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документарная проверка;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4" w:name="Par80"/>
      <w:bookmarkEnd w:id="4"/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выездная проверка.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27. В решении о проведении внепланового контрольного (надзорного) мер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приятия указываются сведения, установленные </w:t>
      </w:r>
      <w:hyperlink r:id="rId14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hyperlink r:id="rId15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14 части 1 статьи 64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28. Должностным лицом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уполномоченным для принятия решения о проведении контрольных (надзорных) мероприятий, является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29. Контрольные (надзорные) мероприятия, указанные в </w:t>
      </w:r>
      <w:hyperlink w:anchor="Par78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подпунктах </w:t>
        </w:r>
        <w:r w:rsidR="00C2139B"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</w:t>
        </w:r>
      </w:hyperlink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w:anchor="Par80" w:history="1">
        <w:r w:rsidR="00C2139B"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в</w:t>
        </w:r>
        <w:r w:rsidR="00C2139B"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пункта 26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Положения, с целью фиксации доказательств нарушений об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зательных требований могут проводиться должностными лицами с применением фотосъемки, аудио- и видеозаписи, за исключением случаев фиксации: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а) сведений, отнесенных законодательством Российской Федерации к госуда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ственной тайне;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Фотографии, аудио- и видеозаписи, используемые для фиксации доказ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тельств, должны позволять однозначно идентифицировать объект фиксации, отр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ваются к акту контрольного (надзорного) мероприятия.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Информация о проведении фотосъемки, аудио- и видеозаписи и использова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для этих целей технических средствах отражается в акте по результатам ко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трольного (надзорного) мероприятия.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Фиксация нарушений обязательных требований при помощи фотосъемки пр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водится не менее чем двумя снимками каждого из выявленных нарушений обяз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тельных требований.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 ходе записи подробно фиксируются и указываются место и характер выя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ленного нарушения обязательных требований.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Результаты проведения фотосъемки, аудио- и видеозаписи являются прилож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нием к акту контрольного (надзорного) мероприятия.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Использование фотосъемки, аудио- и видеозаписи для фиксации доказ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коном тайне.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30. При наличии оснований, установленных </w:t>
      </w:r>
      <w:hyperlink r:id="rId16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7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3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hyperlink r:id="rId18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5 части 1 статьи 57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(надзоре),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проводятся следующие вн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плановые контрольные (надзорные) мероприятия: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документарная проверка;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выездная проверка.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31. Наблюдение за соблюдением обязательных требований проводится на п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стоянной основе без взаимодействия с контролируемыми лицами путем сбора, ан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лиза данных об объектах контроля (надзора), имеющихся у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том числе данных, которые поступают в ходе межведомственного информационного взаим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действия, предоставляются контролируемыми лицами в рамках исполнения обяз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тельных требований, данных, содержащихся в государственных и муниципальных информационных системах, данных из информаци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ти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, иных общедоступных данных, а также данных, полученных с 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пользованием работающих в автоматическом режиме технических средств фикс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ций правонарушений, имеющих функции фото- и киносъемки, видеозаписи.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32. Документарная проверка проводится по месту нахождения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33. В ходе проведения документарной проверки могут осуществляться след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ющие контрольные (надзорные) действия: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получение письменных объяснений;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б) истребование документов.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34. Выездная проверка проводится по месту нахождения (осуществления де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тельности) контролируемого лица (его филиалов, представительств, обособленных структурных подразделений).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Проведение выездных проверок в отношении контролируемого лица, име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щего обособленные подразделения на территории нескольких федеральных округов, осуществляется на основании решения контрольного (надзорного) органа о пров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дении внеплановой выездной проверки по месту нахождения объектов контроля (надзора).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35. Срок проведения выездной проверки не может превышать 10 рабочих дней. В отношении одного субъекта малого предпринимательства общий срок вза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19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 6 части 1 статьи 57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 и которая для микропредприятия не м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жет продолжаться более 40 часов.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Срок проведения выездной проверки в отношении контролируемого лица, осуществляющего свою деятельность на территориях нескольких субъектов Росси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ской Федерации, устанавливается отдельно по каждому филиалу, представител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ству, обособленному структурному подразделению организации или произво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ственному объекту, но не более 10 рабочих дней.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36. В ходе проведения выездной проверки осуществляются следующие ко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трольные (надзорные) действия: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осмотр;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получение письменных объяснений;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истребование документов;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г) экспертиза.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37. Индивидуальный предприниматель, являющийся контролируемым лицом, вправе представить в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</w:t>
      </w:r>
      <w:r w:rsidR="008F553F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информацию о невозможности присутствия при пр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ведении контрольного (надзорного) мероприятия в случаях: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заболевания, связанного с утратой трудоспособности;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препятствия, возникшего в результате действия непреодолимой силы.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результатам рассмотрения представленной информации проведение ко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трольного (надзорного) мероприятия переносится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срок, необходимый для устранения обстоятельств, послуживших поводом для обращения индивидуал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 предпринимателя.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38. В соответствии с </w:t>
      </w:r>
      <w:hyperlink r:id="rId20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перечнем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документов и (или) информации, запрашива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 апреля 2016 г.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№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724-р,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 организации и осуществлении регионального государственного контроля (надзора) в рамках ме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ведомственного информационного взаимодействия, в том числе в электронной фо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ме, получает следующие документы и (или) сведения от иных органов либо подв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домственных указанным органам организаций, в распоряжении которых они нах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дятся: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реестра лицензий на осуществление фармацевтической деятельности;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государственного реестра юридических лиц;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Реестра дисквалифицированных лиц;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государственного реестра индивидуальных предприн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мателей;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среднесписочной численности работников за предшествующий к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лендарный год;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сумме фактически уплаченных налогов за текущий финансовый год в бюджеты всех уровней;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размере ежемесячных страховых выплат по обязательному соц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альному страхованию от несчастных случаев на производстве и профессиональных заболеваний;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регистрации по месту жительства гражданина Российской Федер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ции;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регистрации по месту пребывания гражданина Российской Фед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рации;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реестра субъектов малого и среднего предпринимател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копии аудиторских заключений о бухгалтерской (финансовой) отчетности 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ганизаций, в уставных (складочных) капиталах которых доля государственной со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ственности составляет не менее 25 процентов;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щиеся в государственном информационном ресурсе бухгалтерской (финансовой) отчетности, предусмотренном </w:t>
      </w:r>
      <w:hyperlink r:id="rId21" w:history="1">
        <w:r w:rsidRPr="00CD227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18</w:t>
        </w:r>
      </w:hyperlink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</w:t>
      </w:r>
      <w:r w:rsidR="009E5C12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го закона от 6 декабря 2011 г.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№ 402-ФЗ «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О бухгалтерском учете</w:t>
      </w:r>
      <w:r w:rsidR="00C2139B"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>V. Результаты контрольного (надзорного) мероприятия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39. Результаты контрольного (надзорного) мероприятия оформляются в п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рядке, предусмотренном </w:t>
      </w:r>
      <w:hyperlink r:id="rId22" w:history="1">
        <w:r w:rsidRPr="00CD227B">
          <w:rPr>
            <w:rFonts w:ascii="Times New Roman" w:hAnsi="Times New Roman" w:cs="Times New Roman"/>
            <w:color w:val="auto"/>
            <w:sz w:val="28"/>
            <w:szCs w:val="20"/>
            <w:lang w:bidi="ar-SA"/>
          </w:rPr>
          <w:t>главой 16</w:t>
        </w:r>
      </w:hyperlink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40. Предписание об устранении выявленных нарушений с указанием разумных сроков их исполнения, предусмотренное </w:t>
      </w:r>
      <w:hyperlink r:id="rId23" w:history="1">
        <w:r w:rsidRPr="00CD227B">
          <w:rPr>
            <w:rFonts w:ascii="Times New Roman" w:hAnsi="Times New Roman" w:cs="Times New Roman"/>
            <w:color w:val="auto"/>
            <w:sz w:val="28"/>
            <w:szCs w:val="20"/>
            <w:lang w:bidi="ar-SA"/>
          </w:rPr>
          <w:t>пунктом 1 части 2 статьи 90</w:t>
        </w:r>
      </w:hyperlink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Федерального закона о контроле (надзоре), выдается 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руководителем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="009E5C12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(заместителем рук</w:t>
      </w:r>
      <w:r w:rsidR="009E5C12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="009E5C12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водителя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) в соответствии с </w:t>
      </w:r>
      <w:hyperlink r:id="rId24" w:history="1">
        <w:r w:rsidRPr="00CD227B">
          <w:rPr>
            <w:rFonts w:ascii="Times New Roman" w:hAnsi="Times New Roman" w:cs="Times New Roman"/>
            <w:color w:val="auto"/>
            <w:sz w:val="28"/>
            <w:szCs w:val="20"/>
            <w:lang w:bidi="ar-SA"/>
          </w:rPr>
          <w:t>главой 16</w:t>
        </w:r>
      </w:hyperlink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lastRenderedPageBreak/>
        <w:t>VI. Досудебный порядок подачи жалобы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41. Действия (бездействие) должностных лиц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, решения, принятые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в ходе осуществления регионального государственного контроля (надз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ра), могут быть обжалованы контролируемым лицом в досудебном порядке в соо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ветствии с положениями </w:t>
      </w:r>
      <w:hyperlink r:id="rId25" w:history="1">
        <w:r w:rsidRPr="00CD227B">
          <w:rPr>
            <w:rFonts w:ascii="Times New Roman" w:hAnsi="Times New Roman" w:cs="Times New Roman"/>
            <w:color w:val="auto"/>
            <w:sz w:val="28"/>
            <w:szCs w:val="20"/>
            <w:lang w:bidi="ar-SA"/>
          </w:rPr>
          <w:t>главы 9</w:t>
        </w:r>
      </w:hyperlink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Федерального закона о контроле (надзоре).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42. Жалоба на решения, принятые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Службой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, действия (бездействие) дол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ж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ностных лиц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(далее </w:t>
      </w:r>
      <w:r w:rsid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–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жалоба) рассматривается 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руководителем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bookmarkStart w:id="5" w:name="Par138"/>
      <w:bookmarkEnd w:id="5"/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43. Жалоба подлежит рассмотрению 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руководителем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2139B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Службы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в течение 15 р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бочих дней со дня ее регистрации.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Ответ о результатах рассмотрения жалобы направляется контролируемому лицу в сроки, установленные </w:t>
      </w:r>
      <w:hyperlink w:anchor="Par138" w:history="1">
        <w:r w:rsidRPr="00CD227B">
          <w:rPr>
            <w:rFonts w:ascii="Times New Roman" w:hAnsi="Times New Roman" w:cs="Times New Roman"/>
            <w:color w:val="auto"/>
            <w:sz w:val="28"/>
            <w:szCs w:val="20"/>
            <w:lang w:bidi="ar-SA"/>
          </w:rPr>
          <w:t>абзацем первым</w:t>
        </w:r>
      </w:hyperlink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настоящего пункта.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 xml:space="preserve">VII. Ключевые показатели и их целевые значения, </w:t>
      </w:r>
    </w:p>
    <w:p w:rsid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>индикативные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 xml:space="preserve"> </w:t>
      </w: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 xml:space="preserve">показатели для регионального 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>государственного контроля</w:t>
      </w:r>
      <w:r w:rsidR="00F6034A"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 xml:space="preserve"> </w:t>
      </w:r>
      <w:r w:rsidRPr="00CD227B">
        <w:rPr>
          <w:rFonts w:ascii="Times New Roman" w:hAnsi="Times New Roman" w:cs="Times New Roman"/>
          <w:bCs/>
          <w:color w:val="auto"/>
          <w:sz w:val="28"/>
          <w:szCs w:val="20"/>
          <w:lang w:bidi="ar-SA"/>
        </w:rPr>
        <w:t>(надзора)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44. Ключевым показателем эффективности и результативности осуществления регионального государственного контроля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(надзора) является показатель «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Доля юридических лиц и индивидуальных предпринимателей, осуществляющих регул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и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руемые виды деятельности, соблюдающих обязательные требования законодател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ь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ства в области регулируемых цен (тарифов), процентов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»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Целевое (плановое) значение ключевого показателя определяется 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Правител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ь</w:t>
      </w:r>
      <w:r w:rsidR="0050308D"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ством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 xml:space="preserve"> Республики Тыва ежегодно.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45. Индикативными показателями эффективности и результативности ос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у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ществления регионального государственного контроля (надзора) являются: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плановых контрольных (надзорных) мероприятий, проведенных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внеплановых контрольных (надзорных) мероприятий, проведе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ных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внеплановых контрольных (надзорных) мероприятий, проведе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ний, или отклонения объекта контроля от таких параметров,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общее количество контрольных (надзорных) мероприятий с взаимодействием, проведенных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контрольных (надзорных) мероприятий, проведенных с использ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ванием средств дистанционного взаимодействия,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обязательных профилактических визитов, проведенных за отче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предостережений о недопустимости нарушения обязательных тр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бований, объявленных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lastRenderedPageBreak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контрольных (надзорных) мероприятий, по итогам которых во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з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буждены дела об административных правонарушениях,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а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туры отказано в согласовании,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общее количество учтенных объектов контроля на конец отчетного периода;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учтенных контролируемых лиц на конец отчетного периода;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общее количество жалоб, поданных контролируемыми лицами в досудебном порядке,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жалоб, поданных контролируемыми лицами в досудебном поря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д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ке, по итогам рассмотрения которых принято решение о полной либо частичной 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мене решения контрольного (надзорного) органа либо о признании действий (бе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з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действия) должностных лиц контрольных (надзорных) органов недействительными,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исковых заявлений об оспаривании решений, действий (безде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й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ствия) должностных лиц контрольных (надзорных) органов, направленных контр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лируемыми лицами в судебном порядке,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исковых заявлений об оспаривании решений, действий (безде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й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ствия) должностных лиц контрольных (надзорных) органов, направленных контр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лируемыми лицами в судебном порядке, по которым принято решение об удовл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е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творении заявленных требований, за отчетный период;</w:t>
      </w:r>
    </w:p>
    <w:p w:rsidR="00787282" w:rsidRPr="00CD227B" w:rsidRDefault="00787282" w:rsidP="00CD22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bidi="ar-SA"/>
        </w:rPr>
      </w:pP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н</w:t>
      </w:r>
      <w:r w:rsidRPr="00CD227B">
        <w:rPr>
          <w:rFonts w:ascii="Times New Roman" w:hAnsi="Times New Roman" w:cs="Times New Roman"/>
          <w:color w:val="auto"/>
          <w:sz w:val="28"/>
          <w:szCs w:val="20"/>
          <w:lang w:bidi="ar-SA"/>
        </w:rPr>
        <w:t>троля (надзора) и результаты которых были признаны недействительными и (или) отменены, за отчетный период.</w:t>
      </w:r>
    </w:p>
    <w:p w:rsidR="0014355B" w:rsidRDefault="0014355B" w:rsidP="00CD227B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jc w:val="center"/>
        <w:rPr>
          <w:sz w:val="28"/>
          <w:szCs w:val="28"/>
        </w:rPr>
      </w:pPr>
    </w:p>
    <w:p w:rsidR="00CD227B" w:rsidRPr="00CD227B" w:rsidRDefault="00CD227B" w:rsidP="00CD227B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D227B" w:rsidRPr="00CD227B" w:rsidSect="00CD227B">
      <w:pgSz w:w="11906" w:h="16838"/>
      <w:pgMar w:top="1134" w:right="567" w:bottom="1134" w:left="1134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43" w:rsidRDefault="004F1C43">
      <w:r>
        <w:separator/>
      </w:r>
    </w:p>
  </w:endnote>
  <w:endnote w:type="continuationSeparator" w:id="0">
    <w:p w:rsidR="004F1C43" w:rsidRDefault="004F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43" w:rsidRDefault="004F1C43"/>
  </w:footnote>
  <w:footnote w:type="continuationSeparator" w:id="0">
    <w:p w:rsidR="004F1C43" w:rsidRDefault="004F1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99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7A73" w:rsidRPr="002E5A83" w:rsidRDefault="00697878" w:rsidP="002E5A83">
        <w:pPr>
          <w:pStyle w:val="a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7878" w:rsidRPr="00697878" w:rsidRDefault="00697878" w:rsidP="0069787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620200099/27630(6)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697878" w:rsidRPr="00697878" w:rsidRDefault="00697878" w:rsidP="0069787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620200099/27630(6)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F7A73" w:rsidRPr="002E5A83">
          <w:rPr>
            <w:rFonts w:ascii="Times New Roman" w:hAnsi="Times New Roman" w:cs="Times New Roman"/>
          </w:rPr>
          <w:fldChar w:fldCharType="begin"/>
        </w:r>
        <w:r w:rsidR="000F7A73" w:rsidRPr="002E5A83">
          <w:rPr>
            <w:rFonts w:ascii="Times New Roman" w:hAnsi="Times New Roman" w:cs="Times New Roman"/>
          </w:rPr>
          <w:instrText>PAGE   \* MERGEFORMAT</w:instrText>
        </w:r>
        <w:r w:rsidR="000F7A73" w:rsidRPr="002E5A8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0F7A73" w:rsidRPr="002E5A8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618"/>
    <w:multiLevelType w:val="hybridMultilevel"/>
    <w:tmpl w:val="F8D4A576"/>
    <w:lvl w:ilvl="0" w:tplc="397E1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B5845"/>
    <w:multiLevelType w:val="hybridMultilevel"/>
    <w:tmpl w:val="F9C23280"/>
    <w:lvl w:ilvl="0" w:tplc="FC7E1864">
      <w:start w:val="1"/>
      <w:numFmt w:val="upperRoman"/>
      <w:lvlText w:val="%1."/>
      <w:lvlJc w:val="left"/>
      <w:pPr>
        <w:ind w:left="3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2">
    <w:nsid w:val="2A1C2743"/>
    <w:multiLevelType w:val="multilevel"/>
    <w:tmpl w:val="1208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C0D8F"/>
    <w:multiLevelType w:val="multilevel"/>
    <w:tmpl w:val="8E746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34727"/>
    <w:multiLevelType w:val="multilevel"/>
    <w:tmpl w:val="DBD88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41EDF"/>
    <w:multiLevelType w:val="hybridMultilevel"/>
    <w:tmpl w:val="5FA49DB0"/>
    <w:lvl w:ilvl="0" w:tplc="9E2C9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E51CA"/>
    <w:multiLevelType w:val="multilevel"/>
    <w:tmpl w:val="0DB096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17AEA"/>
    <w:multiLevelType w:val="multilevel"/>
    <w:tmpl w:val="8C74EA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A7D58"/>
    <w:multiLevelType w:val="hybridMultilevel"/>
    <w:tmpl w:val="04662D20"/>
    <w:lvl w:ilvl="0" w:tplc="D66475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0F1E93"/>
    <w:multiLevelType w:val="multilevel"/>
    <w:tmpl w:val="4934E7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57CBA"/>
    <w:multiLevelType w:val="hybridMultilevel"/>
    <w:tmpl w:val="4E185782"/>
    <w:lvl w:ilvl="0" w:tplc="5510D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0da9ee9-8e08-41d4-8019-3971b9d720cc"/>
  </w:docVars>
  <w:rsids>
    <w:rsidRoot w:val="008C5143"/>
    <w:rsid w:val="0000266C"/>
    <w:rsid w:val="00022423"/>
    <w:rsid w:val="000245DD"/>
    <w:rsid w:val="0003497B"/>
    <w:rsid w:val="00044060"/>
    <w:rsid w:val="000500CE"/>
    <w:rsid w:val="0005476F"/>
    <w:rsid w:val="00054C48"/>
    <w:rsid w:val="00055956"/>
    <w:rsid w:val="00055968"/>
    <w:rsid w:val="000634EA"/>
    <w:rsid w:val="000636F3"/>
    <w:rsid w:val="00066CFE"/>
    <w:rsid w:val="00070553"/>
    <w:rsid w:val="00071884"/>
    <w:rsid w:val="00072735"/>
    <w:rsid w:val="00073C9B"/>
    <w:rsid w:val="000777CF"/>
    <w:rsid w:val="000803EC"/>
    <w:rsid w:val="00080F75"/>
    <w:rsid w:val="00081354"/>
    <w:rsid w:val="00082FF3"/>
    <w:rsid w:val="00085A07"/>
    <w:rsid w:val="00096E53"/>
    <w:rsid w:val="000A063D"/>
    <w:rsid w:val="000A1209"/>
    <w:rsid w:val="000A22D4"/>
    <w:rsid w:val="000A5FB8"/>
    <w:rsid w:val="000A76D6"/>
    <w:rsid w:val="000B258D"/>
    <w:rsid w:val="000B6151"/>
    <w:rsid w:val="000C25E9"/>
    <w:rsid w:val="000C5C21"/>
    <w:rsid w:val="000D177C"/>
    <w:rsid w:val="000D2A7E"/>
    <w:rsid w:val="000D56C6"/>
    <w:rsid w:val="000E5B94"/>
    <w:rsid w:val="000E7306"/>
    <w:rsid w:val="000E7CED"/>
    <w:rsid w:val="000F0702"/>
    <w:rsid w:val="000F1480"/>
    <w:rsid w:val="000F2E49"/>
    <w:rsid w:val="000F5548"/>
    <w:rsid w:val="000F7A73"/>
    <w:rsid w:val="00101D17"/>
    <w:rsid w:val="00104DF8"/>
    <w:rsid w:val="00112C49"/>
    <w:rsid w:val="0011580C"/>
    <w:rsid w:val="0012069A"/>
    <w:rsid w:val="00123211"/>
    <w:rsid w:val="00123BED"/>
    <w:rsid w:val="00130CFD"/>
    <w:rsid w:val="00142D82"/>
    <w:rsid w:val="0014355B"/>
    <w:rsid w:val="00147820"/>
    <w:rsid w:val="00155E8F"/>
    <w:rsid w:val="001648A5"/>
    <w:rsid w:val="00165028"/>
    <w:rsid w:val="0016687E"/>
    <w:rsid w:val="001763DF"/>
    <w:rsid w:val="001766C8"/>
    <w:rsid w:val="001859F3"/>
    <w:rsid w:val="00185FC9"/>
    <w:rsid w:val="001875F2"/>
    <w:rsid w:val="00190561"/>
    <w:rsid w:val="001968DD"/>
    <w:rsid w:val="001A0199"/>
    <w:rsid w:val="001A0D92"/>
    <w:rsid w:val="001A0FE3"/>
    <w:rsid w:val="001A1897"/>
    <w:rsid w:val="001A1C00"/>
    <w:rsid w:val="001A2FF1"/>
    <w:rsid w:val="001A3F32"/>
    <w:rsid w:val="001B611C"/>
    <w:rsid w:val="001B74F1"/>
    <w:rsid w:val="001C6E1B"/>
    <w:rsid w:val="001D5379"/>
    <w:rsid w:val="001D63BA"/>
    <w:rsid w:val="001E1D43"/>
    <w:rsid w:val="001E1DBC"/>
    <w:rsid w:val="001E5ECC"/>
    <w:rsid w:val="001F1F04"/>
    <w:rsid w:val="001F581C"/>
    <w:rsid w:val="00200490"/>
    <w:rsid w:val="00202B60"/>
    <w:rsid w:val="0020584B"/>
    <w:rsid w:val="002163E4"/>
    <w:rsid w:val="00224A38"/>
    <w:rsid w:val="00231061"/>
    <w:rsid w:val="002331D5"/>
    <w:rsid w:val="00234085"/>
    <w:rsid w:val="0024042B"/>
    <w:rsid w:val="00240C3E"/>
    <w:rsid w:val="00244E61"/>
    <w:rsid w:val="002476FC"/>
    <w:rsid w:val="00254BB5"/>
    <w:rsid w:val="002570E9"/>
    <w:rsid w:val="0026116C"/>
    <w:rsid w:val="00275959"/>
    <w:rsid w:val="00276F39"/>
    <w:rsid w:val="00281AF2"/>
    <w:rsid w:val="00283719"/>
    <w:rsid w:val="00286C79"/>
    <w:rsid w:val="0029196E"/>
    <w:rsid w:val="00295B3B"/>
    <w:rsid w:val="002A0261"/>
    <w:rsid w:val="002A39A6"/>
    <w:rsid w:val="002A6D63"/>
    <w:rsid w:val="002B00DB"/>
    <w:rsid w:val="002B0CED"/>
    <w:rsid w:val="002B1B86"/>
    <w:rsid w:val="002B2FBE"/>
    <w:rsid w:val="002C0AA7"/>
    <w:rsid w:val="002C29D9"/>
    <w:rsid w:val="002C70F0"/>
    <w:rsid w:val="002C7C7E"/>
    <w:rsid w:val="002D2349"/>
    <w:rsid w:val="002D37F7"/>
    <w:rsid w:val="002D5503"/>
    <w:rsid w:val="002D5D9D"/>
    <w:rsid w:val="002D6290"/>
    <w:rsid w:val="002E152B"/>
    <w:rsid w:val="002E414F"/>
    <w:rsid w:val="002E5A83"/>
    <w:rsid w:val="002E6666"/>
    <w:rsid w:val="002E79AC"/>
    <w:rsid w:val="002F015F"/>
    <w:rsid w:val="002F3A96"/>
    <w:rsid w:val="002F3D2F"/>
    <w:rsid w:val="002F7F40"/>
    <w:rsid w:val="003038A1"/>
    <w:rsid w:val="00305E77"/>
    <w:rsid w:val="0030755C"/>
    <w:rsid w:val="00314747"/>
    <w:rsid w:val="00315D2D"/>
    <w:rsid w:val="0033692D"/>
    <w:rsid w:val="00337C7F"/>
    <w:rsid w:val="003434B7"/>
    <w:rsid w:val="00353DE6"/>
    <w:rsid w:val="0036069A"/>
    <w:rsid w:val="003638EB"/>
    <w:rsid w:val="0036676F"/>
    <w:rsid w:val="00370809"/>
    <w:rsid w:val="00370A4B"/>
    <w:rsid w:val="00372116"/>
    <w:rsid w:val="00374D16"/>
    <w:rsid w:val="00375BCD"/>
    <w:rsid w:val="00376238"/>
    <w:rsid w:val="0038067A"/>
    <w:rsid w:val="0038071B"/>
    <w:rsid w:val="003809A3"/>
    <w:rsid w:val="003819EE"/>
    <w:rsid w:val="00381D2A"/>
    <w:rsid w:val="003850EF"/>
    <w:rsid w:val="00385752"/>
    <w:rsid w:val="0038611E"/>
    <w:rsid w:val="00394147"/>
    <w:rsid w:val="00397AA7"/>
    <w:rsid w:val="003A0CFE"/>
    <w:rsid w:val="003A0DAA"/>
    <w:rsid w:val="003A309A"/>
    <w:rsid w:val="003A53CD"/>
    <w:rsid w:val="003B18A2"/>
    <w:rsid w:val="003B3499"/>
    <w:rsid w:val="003C0152"/>
    <w:rsid w:val="003C2C0C"/>
    <w:rsid w:val="003C2CD9"/>
    <w:rsid w:val="003C788C"/>
    <w:rsid w:val="003C7960"/>
    <w:rsid w:val="003D0543"/>
    <w:rsid w:val="003D201A"/>
    <w:rsid w:val="003D3BB8"/>
    <w:rsid w:val="003D410B"/>
    <w:rsid w:val="003E2CD9"/>
    <w:rsid w:val="003F1251"/>
    <w:rsid w:val="003F1CDE"/>
    <w:rsid w:val="003F1DFB"/>
    <w:rsid w:val="003F4A18"/>
    <w:rsid w:val="003F5F2A"/>
    <w:rsid w:val="0040280A"/>
    <w:rsid w:val="004033FD"/>
    <w:rsid w:val="00412F22"/>
    <w:rsid w:val="00423368"/>
    <w:rsid w:val="00426CFF"/>
    <w:rsid w:val="00432BC2"/>
    <w:rsid w:val="004370C2"/>
    <w:rsid w:val="004423EF"/>
    <w:rsid w:val="00444172"/>
    <w:rsid w:val="00447AD2"/>
    <w:rsid w:val="00447C2A"/>
    <w:rsid w:val="00452ED6"/>
    <w:rsid w:val="00456D11"/>
    <w:rsid w:val="00456E43"/>
    <w:rsid w:val="00461EF3"/>
    <w:rsid w:val="0046488B"/>
    <w:rsid w:val="00467753"/>
    <w:rsid w:val="004706F3"/>
    <w:rsid w:val="00470CF3"/>
    <w:rsid w:val="00471521"/>
    <w:rsid w:val="00471AD2"/>
    <w:rsid w:val="004720C3"/>
    <w:rsid w:val="00475050"/>
    <w:rsid w:val="00475F54"/>
    <w:rsid w:val="00476FEC"/>
    <w:rsid w:val="004810DA"/>
    <w:rsid w:val="00485885"/>
    <w:rsid w:val="00492C8B"/>
    <w:rsid w:val="004A0328"/>
    <w:rsid w:val="004A0BF4"/>
    <w:rsid w:val="004A18C2"/>
    <w:rsid w:val="004A5E0A"/>
    <w:rsid w:val="004B2CBA"/>
    <w:rsid w:val="004C1A8D"/>
    <w:rsid w:val="004C705E"/>
    <w:rsid w:val="004C7338"/>
    <w:rsid w:val="004D6D35"/>
    <w:rsid w:val="004E00A8"/>
    <w:rsid w:val="004E2594"/>
    <w:rsid w:val="004F1C43"/>
    <w:rsid w:val="004F2D87"/>
    <w:rsid w:val="004F36C6"/>
    <w:rsid w:val="0050308D"/>
    <w:rsid w:val="005046A5"/>
    <w:rsid w:val="00505301"/>
    <w:rsid w:val="00506D9F"/>
    <w:rsid w:val="005074AB"/>
    <w:rsid w:val="005109C9"/>
    <w:rsid w:val="00514620"/>
    <w:rsid w:val="00520BBD"/>
    <w:rsid w:val="00522EBB"/>
    <w:rsid w:val="0052408C"/>
    <w:rsid w:val="005258E0"/>
    <w:rsid w:val="0053005F"/>
    <w:rsid w:val="005314B2"/>
    <w:rsid w:val="005367BC"/>
    <w:rsid w:val="00536937"/>
    <w:rsid w:val="0054104D"/>
    <w:rsid w:val="005463F5"/>
    <w:rsid w:val="0054666C"/>
    <w:rsid w:val="00551EBF"/>
    <w:rsid w:val="00555321"/>
    <w:rsid w:val="00560F70"/>
    <w:rsid w:val="00561518"/>
    <w:rsid w:val="00572931"/>
    <w:rsid w:val="00577834"/>
    <w:rsid w:val="00581363"/>
    <w:rsid w:val="0058365A"/>
    <w:rsid w:val="00594E3C"/>
    <w:rsid w:val="00596527"/>
    <w:rsid w:val="005A0B23"/>
    <w:rsid w:val="005A1BC3"/>
    <w:rsid w:val="005A2077"/>
    <w:rsid w:val="005A6AF3"/>
    <w:rsid w:val="005B1279"/>
    <w:rsid w:val="005B6B1D"/>
    <w:rsid w:val="005C11C3"/>
    <w:rsid w:val="005C69AA"/>
    <w:rsid w:val="005D29C5"/>
    <w:rsid w:val="005D4185"/>
    <w:rsid w:val="005D70BE"/>
    <w:rsid w:val="005E5116"/>
    <w:rsid w:val="005E7D88"/>
    <w:rsid w:val="005E7DFD"/>
    <w:rsid w:val="005F2811"/>
    <w:rsid w:val="005F563A"/>
    <w:rsid w:val="005F6185"/>
    <w:rsid w:val="005F714E"/>
    <w:rsid w:val="005F78C1"/>
    <w:rsid w:val="006015D4"/>
    <w:rsid w:val="0060272B"/>
    <w:rsid w:val="006067A3"/>
    <w:rsid w:val="0061241E"/>
    <w:rsid w:val="006138A2"/>
    <w:rsid w:val="00635D01"/>
    <w:rsid w:val="00640A07"/>
    <w:rsid w:val="00640BC7"/>
    <w:rsid w:val="0064177E"/>
    <w:rsid w:val="00642FEC"/>
    <w:rsid w:val="00644438"/>
    <w:rsid w:val="0064482B"/>
    <w:rsid w:val="00645D39"/>
    <w:rsid w:val="00650722"/>
    <w:rsid w:val="00651332"/>
    <w:rsid w:val="00654FFF"/>
    <w:rsid w:val="006664B8"/>
    <w:rsid w:val="006701B4"/>
    <w:rsid w:val="0067026E"/>
    <w:rsid w:val="00670BBC"/>
    <w:rsid w:val="00671570"/>
    <w:rsid w:val="006741C6"/>
    <w:rsid w:val="006802E4"/>
    <w:rsid w:val="0068147B"/>
    <w:rsid w:val="0068381F"/>
    <w:rsid w:val="006869E1"/>
    <w:rsid w:val="00691160"/>
    <w:rsid w:val="006924EE"/>
    <w:rsid w:val="00694C30"/>
    <w:rsid w:val="00697878"/>
    <w:rsid w:val="006A11B8"/>
    <w:rsid w:val="006A1F77"/>
    <w:rsid w:val="006A2914"/>
    <w:rsid w:val="006A3BCF"/>
    <w:rsid w:val="006A59E9"/>
    <w:rsid w:val="006A5A06"/>
    <w:rsid w:val="006A7443"/>
    <w:rsid w:val="006B2E82"/>
    <w:rsid w:val="006B55EF"/>
    <w:rsid w:val="006B6A18"/>
    <w:rsid w:val="006C0C70"/>
    <w:rsid w:val="006C2429"/>
    <w:rsid w:val="006C64D9"/>
    <w:rsid w:val="006D1A74"/>
    <w:rsid w:val="006D5F3E"/>
    <w:rsid w:val="006D7B66"/>
    <w:rsid w:val="006E19A6"/>
    <w:rsid w:val="006E44A0"/>
    <w:rsid w:val="006E5F66"/>
    <w:rsid w:val="006F3A07"/>
    <w:rsid w:val="006F49F1"/>
    <w:rsid w:val="006F6658"/>
    <w:rsid w:val="00700BCF"/>
    <w:rsid w:val="007015A3"/>
    <w:rsid w:val="0070237D"/>
    <w:rsid w:val="0070593C"/>
    <w:rsid w:val="00706950"/>
    <w:rsid w:val="00711902"/>
    <w:rsid w:val="00732ADF"/>
    <w:rsid w:val="007338ED"/>
    <w:rsid w:val="00734166"/>
    <w:rsid w:val="0073695B"/>
    <w:rsid w:val="00736F02"/>
    <w:rsid w:val="0074174E"/>
    <w:rsid w:val="00741FE0"/>
    <w:rsid w:val="00744860"/>
    <w:rsid w:val="00747D0D"/>
    <w:rsid w:val="007521FE"/>
    <w:rsid w:val="0076635C"/>
    <w:rsid w:val="00767DA2"/>
    <w:rsid w:val="00776667"/>
    <w:rsid w:val="00782C3F"/>
    <w:rsid w:val="00786256"/>
    <w:rsid w:val="00787282"/>
    <w:rsid w:val="0078738D"/>
    <w:rsid w:val="00794E20"/>
    <w:rsid w:val="007A0914"/>
    <w:rsid w:val="007A11D4"/>
    <w:rsid w:val="007A2208"/>
    <w:rsid w:val="007B2A49"/>
    <w:rsid w:val="007B31EA"/>
    <w:rsid w:val="007B523A"/>
    <w:rsid w:val="007C173C"/>
    <w:rsid w:val="007C3836"/>
    <w:rsid w:val="007C3B38"/>
    <w:rsid w:val="007C4B9D"/>
    <w:rsid w:val="007C6383"/>
    <w:rsid w:val="007C6CBB"/>
    <w:rsid w:val="007C7A59"/>
    <w:rsid w:val="007D5D10"/>
    <w:rsid w:val="007D6DE4"/>
    <w:rsid w:val="007E0A5D"/>
    <w:rsid w:val="007E427B"/>
    <w:rsid w:val="007F148B"/>
    <w:rsid w:val="007F27BA"/>
    <w:rsid w:val="007F7628"/>
    <w:rsid w:val="00802EEC"/>
    <w:rsid w:val="00817743"/>
    <w:rsid w:val="00820346"/>
    <w:rsid w:val="008207E8"/>
    <w:rsid w:val="00823022"/>
    <w:rsid w:val="00824F2A"/>
    <w:rsid w:val="008273BA"/>
    <w:rsid w:val="0085483D"/>
    <w:rsid w:val="00857208"/>
    <w:rsid w:val="00863DD6"/>
    <w:rsid w:val="008671E5"/>
    <w:rsid w:val="008709A8"/>
    <w:rsid w:val="00872C69"/>
    <w:rsid w:val="00873672"/>
    <w:rsid w:val="00873B13"/>
    <w:rsid w:val="00874036"/>
    <w:rsid w:val="00874095"/>
    <w:rsid w:val="008751D0"/>
    <w:rsid w:val="00876886"/>
    <w:rsid w:val="00884D17"/>
    <w:rsid w:val="00895B7B"/>
    <w:rsid w:val="008A43DA"/>
    <w:rsid w:val="008C3CC5"/>
    <w:rsid w:val="008C5143"/>
    <w:rsid w:val="008D2DAD"/>
    <w:rsid w:val="008D3DB2"/>
    <w:rsid w:val="008D594F"/>
    <w:rsid w:val="008D5C02"/>
    <w:rsid w:val="008D710B"/>
    <w:rsid w:val="008E1FB4"/>
    <w:rsid w:val="008F00DF"/>
    <w:rsid w:val="008F0DE4"/>
    <w:rsid w:val="008F553F"/>
    <w:rsid w:val="008F595A"/>
    <w:rsid w:val="008F5F45"/>
    <w:rsid w:val="009026F4"/>
    <w:rsid w:val="00915260"/>
    <w:rsid w:val="00915AFA"/>
    <w:rsid w:val="0091785B"/>
    <w:rsid w:val="00921463"/>
    <w:rsid w:val="00923FAE"/>
    <w:rsid w:val="00925C02"/>
    <w:rsid w:val="00926452"/>
    <w:rsid w:val="00931680"/>
    <w:rsid w:val="0093434D"/>
    <w:rsid w:val="00934692"/>
    <w:rsid w:val="009376B3"/>
    <w:rsid w:val="00937A12"/>
    <w:rsid w:val="00941FB8"/>
    <w:rsid w:val="00945839"/>
    <w:rsid w:val="0094658E"/>
    <w:rsid w:val="009475E5"/>
    <w:rsid w:val="009537C6"/>
    <w:rsid w:val="0095595E"/>
    <w:rsid w:val="00955A07"/>
    <w:rsid w:val="0096612B"/>
    <w:rsid w:val="00970F02"/>
    <w:rsid w:val="00977B03"/>
    <w:rsid w:val="00980252"/>
    <w:rsid w:val="009830DE"/>
    <w:rsid w:val="00991D62"/>
    <w:rsid w:val="009979F0"/>
    <w:rsid w:val="009A3481"/>
    <w:rsid w:val="009A6F53"/>
    <w:rsid w:val="009A7D23"/>
    <w:rsid w:val="009C5A35"/>
    <w:rsid w:val="009C6FA4"/>
    <w:rsid w:val="009D0A82"/>
    <w:rsid w:val="009D6CD6"/>
    <w:rsid w:val="009D6E13"/>
    <w:rsid w:val="009E071C"/>
    <w:rsid w:val="009E4713"/>
    <w:rsid w:val="009E5C12"/>
    <w:rsid w:val="009E6734"/>
    <w:rsid w:val="009F0E2D"/>
    <w:rsid w:val="009F3127"/>
    <w:rsid w:val="009F3F19"/>
    <w:rsid w:val="009F42ED"/>
    <w:rsid w:val="009F7711"/>
    <w:rsid w:val="00A046AD"/>
    <w:rsid w:val="00A07829"/>
    <w:rsid w:val="00A12E3A"/>
    <w:rsid w:val="00A13C21"/>
    <w:rsid w:val="00A15793"/>
    <w:rsid w:val="00A20CAE"/>
    <w:rsid w:val="00A23D3C"/>
    <w:rsid w:val="00A36CA6"/>
    <w:rsid w:val="00A4342E"/>
    <w:rsid w:val="00A51FFA"/>
    <w:rsid w:val="00A55587"/>
    <w:rsid w:val="00A55B7A"/>
    <w:rsid w:val="00A622EB"/>
    <w:rsid w:val="00A6518D"/>
    <w:rsid w:val="00A744E8"/>
    <w:rsid w:val="00A74950"/>
    <w:rsid w:val="00A77286"/>
    <w:rsid w:val="00A811C4"/>
    <w:rsid w:val="00A81604"/>
    <w:rsid w:val="00A851FB"/>
    <w:rsid w:val="00A87A6F"/>
    <w:rsid w:val="00A91802"/>
    <w:rsid w:val="00A94C87"/>
    <w:rsid w:val="00A96A3C"/>
    <w:rsid w:val="00AA04C3"/>
    <w:rsid w:val="00AA590C"/>
    <w:rsid w:val="00AA78C0"/>
    <w:rsid w:val="00AB081D"/>
    <w:rsid w:val="00AB0A7F"/>
    <w:rsid w:val="00AB1598"/>
    <w:rsid w:val="00AB35FA"/>
    <w:rsid w:val="00AB3980"/>
    <w:rsid w:val="00AB447B"/>
    <w:rsid w:val="00AC205D"/>
    <w:rsid w:val="00AC5C2A"/>
    <w:rsid w:val="00AC6990"/>
    <w:rsid w:val="00AC6E77"/>
    <w:rsid w:val="00AD6540"/>
    <w:rsid w:val="00AD695C"/>
    <w:rsid w:val="00AE59CD"/>
    <w:rsid w:val="00AF16FB"/>
    <w:rsid w:val="00AF2FBD"/>
    <w:rsid w:val="00AF31C7"/>
    <w:rsid w:val="00AF3418"/>
    <w:rsid w:val="00B07CCB"/>
    <w:rsid w:val="00B12DFF"/>
    <w:rsid w:val="00B1489E"/>
    <w:rsid w:val="00B1602B"/>
    <w:rsid w:val="00B1786F"/>
    <w:rsid w:val="00B24705"/>
    <w:rsid w:val="00B2534E"/>
    <w:rsid w:val="00B2706E"/>
    <w:rsid w:val="00B31016"/>
    <w:rsid w:val="00B45E28"/>
    <w:rsid w:val="00B462EC"/>
    <w:rsid w:val="00B47806"/>
    <w:rsid w:val="00B50951"/>
    <w:rsid w:val="00B537D7"/>
    <w:rsid w:val="00B53E06"/>
    <w:rsid w:val="00B56749"/>
    <w:rsid w:val="00B5686D"/>
    <w:rsid w:val="00B57DE5"/>
    <w:rsid w:val="00B606DA"/>
    <w:rsid w:val="00B64977"/>
    <w:rsid w:val="00B6659D"/>
    <w:rsid w:val="00B71D9A"/>
    <w:rsid w:val="00B72552"/>
    <w:rsid w:val="00B72B43"/>
    <w:rsid w:val="00B74C80"/>
    <w:rsid w:val="00B751B2"/>
    <w:rsid w:val="00B764A7"/>
    <w:rsid w:val="00B803A0"/>
    <w:rsid w:val="00B80C8C"/>
    <w:rsid w:val="00B84CC1"/>
    <w:rsid w:val="00B93A0A"/>
    <w:rsid w:val="00B94D07"/>
    <w:rsid w:val="00B9605D"/>
    <w:rsid w:val="00BA436D"/>
    <w:rsid w:val="00BB0CCC"/>
    <w:rsid w:val="00BB24E1"/>
    <w:rsid w:val="00BB3EB0"/>
    <w:rsid w:val="00BB52D9"/>
    <w:rsid w:val="00BB58DC"/>
    <w:rsid w:val="00BB6F8A"/>
    <w:rsid w:val="00BC5249"/>
    <w:rsid w:val="00BC7841"/>
    <w:rsid w:val="00BD4B0B"/>
    <w:rsid w:val="00BE1932"/>
    <w:rsid w:val="00BF2D6E"/>
    <w:rsid w:val="00BF35D5"/>
    <w:rsid w:val="00BF3787"/>
    <w:rsid w:val="00BF5389"/>
    <w:rsid w:val="00BF6135"/>
    <w:rsid w:val="00BF67FA"/>
    <w:rsid w:val="00C01459"/>
    <w:rsid w:val="00C03023"/>
    <w:rsid w:val="00C0340D"/>
    <w:rsid w:val="00C12619"/>
    <w:rsid w:val="00C13256"/>
    <w:rsid w:val="00C2139B"/>
    <w:rsid w:val="00C26D5B"/>
    <w:rsid w:val="00C30AD8"/>
    <w:rsid w:val="00C31A17"/>
    <w:rsid w:val="00C37F9D"/>
    <w:rsid w:val="00C46433"/>
    <w:rsid w:val="00C50756"/>
    <w:rsid w:val="00C55C02"/>
    <w:rsid w:val="00C60F09"/>
    <w:rsid w:val="00C633F5"/>
    <w:rsid w:val="00C63E61"/>
    <w:rsid w:val="00C6405E"/>
    <w:rsid w:val="00C65661"/>
    <w:rsid w:val="00C65D39"/>
    <w:rsid w:val="00C65FC9"/>
    <w:rsid w:val="00C72656"/>
    <w:rsid w:val="00C732EF"/>
    <w:rsid w:val="00C74E51"/>
    <w:rsid w:val="00C76F51"/>
    <w:rsid w:val="00C77014"/>
    <w:rsid w:val="00C837D2"/>
    <w:rsid w:val="00C908E5"/>
    <w:rsid w:val="00C946DA"/>
    <w:rsid w:val="00CA34E8"/>
    <w:rsid w:val="00CA3571"/>
    <w:rsid w:val="00CB0354"/>
    <w:rsid w:val="00CB1044"/>
    <w:rsid w:val="00CB1EFD"/>
    <w:rsid w:val="00CC2629"/>
    <w:rsid w:val="00CC3063"/>
    <w:rsid w:val="00CC4B47"/>
    <w:rsid w:val="00CC6832"/>
    <w:rsid w:val="00CC77F3"/>
    <w:rsid w:val="00CD227B"/>
    <w:rsid w:val="00CD33B2"/>
    <w:rsid w:val="00CD47C9"/>
    <w:rsid w:val="00CD4C94"/>
    <w:rsid w:val="00CE6EC9"/>
    <w:rsid w:val="00CE71EC"/>
    <w:rsid w:val="00CF3614"/>
    <w:rsid w:val="00CF472E"/>
    <w:rsid w:val="00D0343E"/>
    <w:rsid w:val="00D05E2D"/>
    <w:rsid w:val="00D121B8"/>
    <w:rsid w:val="00D16DF7"/>
    <w:rsid w:val="00D24B16"/>
    <w:rsid w:val="00D26389"/>
    <w:rsid w:val="00D27016"/>
    <w:rsid w:val="00D51004"/>
    <w:rsid w:val="00D67E9C"/>
    <w:rsid w:val="00D67EEC"/>
    <w:rsid w:val="00D756BA"/>
    <w:rsid w:val="00D85691"/>
    <w:rsid w:val="00D95F17"/>
    <w:rsid w:val="00DA20E1"/>
    <w:rsid w:val="00DB04AB"/>
    <w:rsid w:val="00DB6785"/>
    <w:rsid w:val="00DC024F"/>
    <w:rsid w:val="00DC3FF6"/>
    <w:rsid w:val="00DD67DB"/>
    <w:rsid w:val="00DE3481"/>
    <w:rsid w:val="00DE5E9C"/>
    <w:rsid w:val="00DE6E78"/>
    <w:rsid w:val="00DE7CC1"/>
    <w:rsid w:val="00DF0D92"/>
    <w:rsid w:val="00E00025"/>
    <w:rsid w:val="00E01EC2"/>
    <w:rsid w:val="00E043FA"/>
    <w:rsid w:val="00E10D77"/>
    <w:rsid w:val="00E11D00"/>
    <w:rsid w:val="00E11DA8"/>
    <w:rsid w:val="00E1309E"/>
    <w:rsid w:val="00E131E7"/>
    <w:rsid w:val="00E23523"/>
    <w:rsid w:val="00E24989"/>
    <w:rsid w:val="00E27848"/>
    <w:rsid w:val="00E304CC"/>
    <w:rsid w:val="00E40158"/>
    <w:rsid w:val="00E42789"/>
    <w:rsid w:val="00E430EC"/>
    <w:rsid w:val="00E45D5C"/>
    <w:rsid w:val="00E46C47"/>
    <w:rsid w:val="00E479ED"/>
    <w:rsid w:val="00E6712C"/>
    <w:rsid w:val="00E72F88"/>
    <w:rsid w:val="00E7681B"/>
    <w:rsid w:val="00E76FEC"/>
    <w:rsid w:val="00E82A3F"/>
    <w:rsid w:val="00E8681B"/>
    <w:rsid w:val="00E879DD"/>
    <w:rsid w:val="00E9105A"/>
    <w:rsid w:val="00EA0D52"/>
    <w:rsid w:val="00EA2AFC"/>
    <w:rsid w:val="00EB57C3"/>
    <w:rsid w:val="00EC0822"/>
    <w:rsid w:val="00EC10C8"/>
    <w:rsid w:val="00EC5830"/>
    <w:rsid w:val="00ED5F1C"/>
    <w:rsid w:val="00EE3581"/>
    <w:rsid w:val="00EF0517"/>
    <w:rsid w:val="00F00284"/>
    <w:rsid w:val="00F029C5"/>
    <w:rsid w:val="00F15F9C"/>
    <w:rsid w:val="00F17629"/>
    <w:rsid w:val="00F17C1C"/>
    <w:rsid w:val="00F23618"/>
    <w:rsid w:val="00F27579"/>
    <w:rsid w:val="00F2767F"/>
    <w:rsid w:val="00F31CB5"/>
    <w:rsid w:val="00F326CE"/>
    <w:rsid w:val="00F34357"/>
    <w:rsid w:val="00F37EF7"/>
    <w:rsid w:val="00F46454"/>
    <w:rsid w:val="00F46845"/>
    <w:rsid w:val="00F476E5"/>
    <w:rsid w:val="00F5024A"/>
    <w:rsid w:val="00F520FD"/>
    <w:rsid w:val="00F5594E"/>
    <w:rsid w:val="00F57EA5"/>
    <w:rsid w:val="00F6034A"/>
    <w:rsid w:val="00F60D69"/>
    <w:rsid w:val="00F6118C"/>
    <w:rsid w:val="00F62F64"/>
    <w:rsid w:val="00F71114"/>
    <w:rsid w:val="00F732DC"/>
    <w:rsid w:val="00F8661D"/>
    <w:rsid w:val="00F86DE9"/>
    <w:rsid w:val="00F9002F"/>
    <w:rsid w:val="00F906E4"/>
    <w:rsid w:val="00F96169"/>
    <w:rsid w:val="00FA0A4C"/>
    <w:rsid w:val="00FA5308"/>
    <w:rsid w:val="00FA6923"/>
    <w:rsid w:val="00FB0BF6"/>
    <w:rsid w:val="00FB5E88"/>
    <w:rsid w:val="00FC1428"/>
    <w:rsid w:val="00FC6F65"/>
    <w:rsid w:val="00FC7D87"/>
    <w:rsid w:val="00FD1345"/>
    <w:rsid w:val="00FD6E3C"/>
    <w:rsid w:val="00FE0A52"/>
    <w:rsid w:val="00FE12A3"/>
    <w:rsid w:val="00FE2C99"/>
    <w:rsid w:val="00FE72FC"/>
    <w:rsid w:val="00FF436B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Ruehl85pt">
    <w:name w:val="Основной текст (5) + FrankRuehl;8;5 pt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6pt">
    <w:name w:val="Основной текст (6) + 6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595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sz w:val="17"/>
      <w:szCs w:val="17"/>
    </w:rPr>
  </w:style>
  <w:style w:type="paragraph" w:customStyle="1" w:styleId="ConsPlusTitle">
    <w:name w:val="ConsPlusTitle"/>
    <w:rsid w:val="00AF16F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CC3063"/>
    <w:pPr>
      <w:ind w:left="720"/>
      <w:contextualSpacing/>
    </w:pPr>
  </w:style>
  <w:style w:type="paragraph" w:customStyle="1" w:styleId="ConsPlusNormal">
    <w:name w:val="ConsPlusNormal"/>
    <w:rsid w:val="005314B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4E61"/>
    <w:rPr>
      <w:color w:val="000000"/>
    </w:rPr>
  </w:style>
  <w:style w:type="paragraph" w:styleId="aa">
    <w:name w:val="footer"/>
    <w:basedOn w:val="a"/>
    <w:link w:val="ab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4E61"/>
    <w:rPr>
      <w:color w:val="000000"/>
    </w:rPr>
  </w:style>
  <w:style w:type="table" w:styleId="ac">
    <w:name w:val="Table Grid"/>
    <w:basedOn w:val="a1"/>
    <w:uiPriority w:val="39"/>
    <w:rsid w:val="00670B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78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5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Ruehl85pt">
    <w:name w:val="Основной текст (5) + FrankRuehl;8;5 pt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6pt">
    <w:name w:val="Основной текст (6) + 6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595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sz w:val="17"/>
      <w:szCs w:val="17"/>
    </w:rPr>
  </w:style>
  <w:style w:type="paragraph" w:customStyle="1" w:styleId="ConsPlusTitle">
    <w:name w:val="ConsPlusTitle"/>
    <w:rsid w:val="00AF16F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CC3063"/>
    <w:pPr>
      <w:ind w:left="720"/>
      <w:contextualSpacing/>
    </w:pPr>
  </w:style>
  <w:style w:type="paragraph" w:customStyle="1" w:styleId="ConsPlusNormal">
    <w:name w:val="ConsPlusNormal"/>
    <w:rsid w:val="005314B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4E61"/>
    <w:rPr>
      <w:color w:val="000000"/>
    </w:rPr>
  </w:style>
  <w:style w:type="paragraph" w:styleId="aa">
    <w:name w:val="footer"/>
    <w:basedOn w:val="a"/>
    <w:link w:val="ab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4E61"/>
    <w:rPr>
      <w:color w:val="000000"/>
    </w:rPr>
  </w:style>
  <w:style w:type="table" w:styleId="ac">
    <w:name w:val="Table Grid"/>
    <w:basedOn w:val="a1"/>
    <w:uiPriority w:val="39"/>
    <w:rsid w:val="00670B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78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1761C89D624E03BE2D027AA40BD246A32FB68B6E9DF2A95FC88E17D5F9589AD48E4CD1FBF19C22B5A076CB7DA8463503666C5D8EFD0A05Q466D" TargetMode="External"/><Relationship Id="rId18" Type="http://schemas.openxmlformats.org/officeDocument/2006/relationships/hyperlink" Target="consultantplus://offline/ref=A31761C89D624E03BE2D027AA40BD246A32FB68B6E9DF2A95FC88E17D5F9589AD48E4CD1FBF19F26BFA076CB7DA8463503666C5D8EFD0A05Q466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1761C89D624E03BE2D027AA40BD246A32FB5886B97F2A95FC88E17D5F9589AD48E4CD3FEFACD74F3FE2F9A38E34B331C7A6C59Q963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1761C89D624E03BE2D027AA40BD246A32FB68B6E9DF2A95FC88E17D5F9589AD48E4CD1FBF19C25BEA076CB7DA8463503666C5D8EFD0A05Q466D" TargetMode="External"/><Relationship Id="rId17" Type="http://schemas.openxmlformats.org/officeDocument/2006/relationships/hyperlink" Target="consultantplus://offline/ref=A31761C89D624E03BE2D027AA40BD246A32FB68B6E9DF2A95FC88E17D5F9589AD48E4CD1FBF19F26B1A076CB7DA8463503666C5D8EFD0A05Q466D" TargetMode="External"/><Relationship Id="rId25" Type="http://schemas.openxmlformats.org/officeDocument/2006/relationships/hyperlink" Target="consultantplus://offline/ref=A31761C89D624E03BE2D027AA40BD246A32FB68B6E9DF2A95FC88E17D5F9589AD48E4CD1FBF19D27B5A076CB7DA8463503666C5D8EFD0A05Q46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761C89D624E03BE2D027AA40BD246A32FB68B6E9DF2A95FC88E17D5F9589AD48E4CD1FBF19F26B3A076CB7DA8463503666C5D8EFD0A05Q466D" TargetMode="External"/><Relationship Id="rId20" Type="http://schemas.openxmlformats.org/officeDocument/2006/relationships/hyperlink" Target="consultantplus://offline/ref=A31761C89D624E03BE2D027AA40BD246A32CB18E6997F2A95FC88E17D5F9589AD48E4CD1FBF19925B0A076CB7DA8463503666C5D8EFD0A05Q46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1761C89D624E03BE2D027AA40BD246A32FB68B6E9DF2A95FC88E17D5F9589AD48E4CD1FBF19A27BEA076CB7DA8463503666C5D8EFD0A05Q466D" TargetMode="External"/><Relationship Id="rId24" Type="http://schemas.openxmlformats.org/officeDocument/2006/relationships/hyperlink" Target="consultantplus://offline/ref=A31761C89D624E03BE2D027AA40BD246A32FB68B6E9DF2A95FC88E17D5F9589AD48E4CD1FBF1902DB7A076CB7DA8463503666C5D8EFD0A05Q46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1761C89D624E03BE2D027AA40BD246A32FB68B6E9DF2A95FC88E17D5F9589AD48E4CD1FBF0982DB6A076CB7DA8463503666C5D8EFD0A05Q466D" TargetMode="External"/><Relationship Id="rId23" Type="http://schemas.openxmlformats.org/officeDocument/2006/relationships/hyperlink" Target="consultantplus://offline/ref=A31761C89D624E03BE2D027AA40BD246A32FB68B6E9DF2A95FC88E17D5F9589AD48E4CD1FBF1902CBEA076CB7DA8463503666C5D8EFD0A05Q466D" TargetMode="External"/><Relationship Id="rId10" Type="http://schemas.openxmlformats.org/officeDocument/2006/relationships/hyperlink" Target="consultantplus://offline/ref=A31761C89D624E03BE2D027AA40BD246A32FB68B6E9DF2A95FC88E17D5F9589AC68E14DDFBF08725B1B5209A3BQF6ED" TargetMode="External"/><Relationship Id="rId19" Type="http://schemas.openxmlformats.org/officeDocument/2006/relationships/hyperlink" Target="consultantplus://offline/ref=A31761C89D624E03BE2D027AA40BD246A32FB68B6E9DF2A95FC88E17D5F9589AD48E4CD1FBF19F26BEA076CB7DA8463503666C5D8EFD0A05Q466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1761C89D624E03BE2D027AA40BD246A32FB68B6E9DF2A95FC88E17D5F9589AD48E4CD1FBF09822B0A076CB7DA8463503666C5D8EFD0A05Q466D" TargetMode="External"/><Relationship Id="rId22" Type="http://schemas.openxmlformats.org/officeDocument/2006/relationships/hyperlink" Target="consultantplus://offline/ref=A31761C89D624E03BE2D027AA40BD246A32FB68B6E9DF2A95FC88E17D5F9589AD48E4CD1FBF1902DB7A076CB7DA8463503666C5D8EFD0A05Q46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B48E-6D93-48D1-A3C4-EFFA08BF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4617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2023-09-13T08:04:00Z</cp:lastPrinted>
  <dcterms:created xsi:type="dcterms:W3CDTF">2023-09-13T08:04:00Z</dcterms:created>
  <dcterms:modified xsi:type="dcterms:W3CDTF">2023-09-13T08:04:00Z</dcterms:modified>
</cp:coreProperties>
</file>