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2E" w:rsidRDefault="00E62D2E" w:rsidP="00E62D2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62D2E" w:rsidRDefault="00E62D2E" w:rsidP="00E62D2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62D2E" w:rsidRDefault="00E62D2E" w:rsidP="00E62D2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62D2E" w:rsidRPr="005347C3" w:rsidRDefault="00E62D2E" w:rsidP="00E62D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62D2E" w:rsidRPr="004C14FF" w:rsidRDefault="00E62D2E" w:rsidP="00E62D2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41425" w:rsidRDefault="00641425" w:rsidP="00641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1425" w:rsidRDefault="001C348F" w:rsidP="001C348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 февраля 2024 г. № 94-р</w:t>
      </w:r>
    </w:p>
    <w:p w:rsidR="001C348F" w:rsidRPr="00C716CB" w:rsidRDefault="001C348F" w:rsidP="001C348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40AD1" w:rsidRPr="00C716CB" w:rsidRDefault="00440AD1" w:rsidP="00641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1425" w:rsidRDefault="00C546F3" w:rsidP="00641425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="009A30F2"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Основных направлений </w:t>
      </w:r>
    </w:p>
    <w:p w:rsidR="00EE759E" w:rsidRDefault="00C546F3" w:rsidP="00641425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долговой политики</w:t>
      </w:r>
      <w:r w:rsidR="006414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Республики Тыва на 20</w:t>
      </w:r>
      <w:r w:rsidR="00835662"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142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440AD1" w:rsidRPr="00C716CB" w:rsidRDefault="00C546F3" w:rsidP="00641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плановый период 20</w:t>
      </w:r>
      <w:r w:rsidR="00694667"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142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202</w:t>
      </w:r>
      <w:r w:rsidR="004142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C716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C546F3" w:rsidRPr="00C716CB" w:rsidRDefault="00C546F3" w:rsidP="00641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44F" w:rsidRPr="00C716CB" w:rsidRDefault="008E644F" w:rsidP="00641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425" w:rsidRDefault="00C546F3" w:rsidP="006414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CB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4D3" w:rsidRPr="00C716CB">
        <w:rPr>
          <w:rFonts w:ascii="Times New Roman" w:hAnsi="Times New Roman" w:cs="Times New Roman"/>
          <w:sz w:val="28"/>
          <w:szCs w:val="28"/>
        </w:rPr>
        <w:t xml:space="preserve"> пунктом 13</w:t>
      </w:r>
      <w:r w:rsidR="009F0F33" w:rsidRPr="00C716C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224D3" w:rsidRPr="00C716CB">
        <w:rPr>
          <w:rFonts w:ascii="Times New Roman" w:hAnsi="Times New Roman" w:cs="Times New Roman"/>
          <w:sz w:val="28"/>
          <w:szCs w:val="28"/>
        </w:rPr>
        <w:t>и</w:t>
      </w:r>
      <w:r w:rsidR="009F0F33" w:rsidRPr="00C716CB">
        <w:rPr>
          <w:rFonts w:ascii="Times New Roman" w:hAnsi="Times New Roman" w:cs="Times New Roman"/>
          <w:sz w:val="28"/>
          <w:szCs w:val="28"/>
        </w:rPr>
        <w:t xml:space="preserve"> 1</w:t>
      </w:r>
      <w:r w:rsidR="007D6081" w:rsidRPr="00C716CB">
        <w:rPr>
          <w:rFonts w:ascii="Times New Roman" w:hAnsi="Times New Roman" w:cs="Times New Roman"/>
          <w:sz w:val="28"/>
          <w:szCs w:val="28"/>
        </w:rPr>
        <w:t>07</w:t>
      </w:r>
      <w:r w:rsidR="009F0F33" w:rsidRPr="00C716CB">
        <w:rPr>
          <w:rFonts w:ascii="Times New Roman" w:hAnsi="Times New Roman" w:cs="Times New Roman"/>
          <w:sz w:val="28"/>
          <w:szCs w:val="28"/>
        </w:rPr>
        <w:t>.1 Бюджетно</w:t>
      </w:r>
      <w:r w:rsidR="00750F00">
        <w:rPr>
          <w:rFonts w:ascii="Times New Roman" w:hAnsi="Times New Roman" w:cs="Times New Roman"/>
          <w:sz w:val="28"/>
          <w:szCs w:val="28"/>
        </w:rPr>
        <w:t>го кодекса Росси</w:t>
      </w:r>
      <w:r w:rsidR="00750F00">
        <w:rPr>
          <w:rFonts w:ascii="Times New Roman" w:hAnsi="Times New Roman" w:cs="Times New Roman"/>
          <w:sz w:val="28"/>
          <w:szCs w:val="28"/>
        </w:rPr>
        <w:t>й</w:t>
      </w:r>
      <w:r w:rsidR="00750F00">
        <w:rPr>
          <w:rFonts w:ascii="Times New Roman" w:hAnsi="Times New Roman" w:cs="Times New Roman"/>
          <w:sz w:val="28"/>
          <w:szCs w:val="28"/>
        </w:rPr>
        <w:t>ской Федерации</w:t>
      </w:r>
      <w:r w:rsidRPr="00C716CB">
        <w:rPr>
          <w:rFonts w:ascii="Times New Roman" w:hAnsi="Times New Roman" w:cs="Times New Roman"/>
          <w:sz w:val="28"/>
          <w:szCs w:val="28"/>
        </w:rPr>
        <w:t>:</w:t>
      </w:r>
    </w:p>
    <w:p w:rsidR="00641425" w:rsidRDefault="00641425" w:rsidP="006414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25" w:rsidRDefault="00641425" w:rsidP="006414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6F3" w:rsidRPr="00C716CB">
        <w:rPr>
          <w:rFonts w:ascii="Times New Roman" w:hAnsi="Times New Roman" w:cs="Times New Roman"/>
          <w:sz w:val="28"/>
          <w:szCs w:val="28"/>
        </w:rPr>
        <w:t>Утвердить прилагаемые Основные направления долговой политики Республики Тыва на 20</w:t>
      </w:r>
      <w:r w:rsidR="00835662" w:rsidRPr="00C716CB">
        <w:rPr>
          <w:rFonts w:ascii="Times New Roman" w:hAnsi="Times New Roman" w:cs="Times New Roman"/>
          <w:sz w:val="28"/>
          <w:szCs w:val="28"/>
        </w:rPr>
        <w:t>2</w:t>
      </w:r>
      <w:r w:rsidR="00A039D1">
        <w:rPr>
          <w:rFonts w:ascii="Times New Roman" w:hAnsi="Times New Roman" w:cs="Times New Roman"/>
          <w:sz w:val="28"/>
          <w:szCs w:val="28"/>
        </w:rPr>
        <w:t>4</w:t>
      </w:r>
      <w:r w:rsidR="008E644F" w:rsidRPr="00C716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039D1">
        <w:rPr>
          <w:rFonts w:ascii="Times New Roman" w:hAnsi="Times New Roman" w:cs="Times New Roman"/>
          <w:sz w:val="28"/>
          <w:szCs w:val="28"/>
        </w:rPr>
        <w:t>5</w:t>
      </w:r>
      <w:r w:rsidR="00C546F3" w:rsidRPr="00C716CB">
        <w:rPr>
          <w:rFonts w:ascii="Times New Roman" w:hAnsi="Times New Roman" w:cs="Times New Roman"/>
          <w:sz w:val="28"/>
          <w:szCs w:val="28"/>
        </w:rPr>
        <w:t xml:space="preserve"> и 202</w:t>
      </w:r>
      <w:r w:rsidR="00A039D1">
        <w:rPr>
          <w:rFonts w:ascii="Times New Roman" w:hAnsi="Times New Roman" w:cs="Times New Roman"/>
          <w:sz w:val="28"/>
          <w:szCs w:val="28"/>
        </w:rPr>
        <w:t>6</w:t>
      </w:r>
      <w:r w:rsidR="00C546F3" w:rsidRPr="00C716C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41425" w:rsidRDefault="00641425" w:rsidP="006414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403E" w:rsidRPr="00C716CB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Правительства Республики Тыва </w:t>
      </w:r>
      <w:r w:rsidR="001A40DD">
        <w:rPr>
          <w:rFonts w:ascii="Times New Roman" w:hAnsi="Times New Roman" w:cs="Times New Roman"/>
          <w:sz w:val="28"/>
          <w:szCs w:val="28"/>
        </w:rPr>
        <w:t>от</w:t>
      </w:r>
      <w:r w:rsidR="001A40DD" w:rsidRPr="001A40DD">
        <w:rPr>
          <w:rFonts w:ascii="Times New Roman" w:hAnsi="Times New Roman" w:cs="Times New Roman"/>
          <w:sz w:val="28"/>
          <w:szCs w:val="28"/>
        </w:rPr>
        <w:t xml:space="preserve"> 31 марта 2023 г. № 194-р «Об утверждении Основных направлений долговой политики Республики Тыва на 2023 год и плановый период 2024 и 2025 годов».</w:t>
      </w:r>
    </w:p>
    <w:p w:rsidR="000E69B7" w:rsidRPr="00C716CB" w:rsidRDefault="00641425" w:rsidP="006414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E69B7" w:rsidRPr="00C716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E69B7" w:rsidRPr="00C716C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0E69B7" w:rsidRPr="00C716CB">
        <w:rPr>
          <w:rFonts w:ascii="Times New Roman" w:hAnsi="Times New Roman" w:cs="Times New Roman"/>
          <w:sz w:val="28"/>
          <w:szCs w:val="28"/>
        </w:rPr>
        <w:t>и</w:t>
      </w:r>
      <w:r w:rsidR="000E69B7" w:rsidRPr="00C716CB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2C5790" w:rsidRPr="00C716CB" w:rsidRDefault="002C5790" w:rsidP="0064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C716CB" w:rsidRDefault="00C546F3" w:rsidP="0064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C716CB" w:rsidRDefault="00C546F3" w:rsidP="0064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C716CB" w:rsidRDefault="00C546F3" w:rsidP="0064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16CB">
        <w:rPr>
          <w:rFonts w:ascii="Times New Roman" w:hAnsi="Times New Roman" w:cs="Times New Roman"/>
          <w:sz w:val="28"/>
          <w:szCs w:val="28"/>
        </w:rPr>
        <w:t xml:space="preserve">Глава Республики Тыва          </w:t>
      </w:r>
      <w:r w:rsidR="006414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16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403E" w:rsidRPr="00C716CB">
        <w:rPr>
          <w:rFonts w:ascii="Times New Roman" w:hAnsi="Times New Roman" w:cs="Times New Roman"/>
          <w:sz w:val="28"/>
          <w:szCs w:val="28"/>
        </w:rPr>
        <w:t xml:space="preserve">    </w:t>
      </w:r>
      <w:r w:rsidRPr="00C716CB">
        <w:rPr>
          <w:rFonts w:ascii="Times New Roman" w:hAnsi="Times New Roman" w:cs="Times New Roman"/>
          <w:sz w:val="28"/>
          <w:szCs w:val="28"/>
        </w:rPr>
        <w:t xml:space="preserve">    </w:t>
      </w:r>
      <w:r w:rsidR="006B5132" w:rsidRPr="00C716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0663" w:rsidRPr="00C716C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D0663" w:rsidRPr="00C716C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8E644F" w:rsidRPr="00C716CB" w:rsidRDefault="008E644F" w:rsidP="00641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425" w:rsidRDefault="00641425" w:rsidP="00641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1425" w:rsidSect="00641425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508E" w:rsidRPr="00EE759E" w:rsidRDefault="00ED508E" w:rsidP="00EE759E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D508E" w:rsidRPr="00EE759E" w:rsidRDefault="00ED508E" w:rsidP="00EE759E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ED508E" w:rsidRPr="00EE759E" w:rsidRDefault="00ED508E" w:rsidP="00EE759E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C348F" w:rsidRDefault="001C348F" w:rsidP="001C348F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28 февраля 2024 г. № 94-р</w:t>
      </w:r>
    </w:p>
    <w:p w:rsidR="00ED508E" w:rsidRPr="00EE759E" w:rsidRDefault="00ED508E" w:rsidP="00EE759E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left="581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27"/>
      <w:bookmarkEnd w:id="1"/>
    </w:p>
    <w:p w:rsidR="00EE759E" w:rsidRPr="00EE759E" w:rsidRDefault="00EE759E" w:rsidP="00EE759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75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НАПРАВЛЕНИЯ </w:t>
      </w:r>
    </w:p>
    <w:p w:rsidR="00EE759E" w:rsidRDefault="00ED508E" w:rsidP="00EE759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759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долговой политики</w:t>
      </w:r>
      <w:r w:rsidR="00EE75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E75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Республики Тыва на 2024 год </w:t>
      </w:r>
    </w:p>
    <w:p w:rsidR="00ED508E" w:rsidRPr="00EE759E" w:rsidRDefault="00ED508E" w:rsidP="00EE759E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759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плановый период 2025 и 2026 годов</w:t>
      </w:r>
    </w:p>
    <w:p w:rsidR="00ED508E" w:rsidRPr="00EE759E" w:rsidRDefault="00ED508E" w:rsidP="00EE75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ED508E" w:rsidRPr="00EE759E" w:rsidRDefault="00ED508E" w:rsidP="00EE75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Долговая политика Республики Тыва является составной частью бюдже</w:t>
      </w:r>
      <w:r w:rsidRPr="00EE759E">
        <w:rPr>
          <w:rFonts w:ascii="Times New Roman" w:hAnsi="Times New Roman" w:cs="Times New Roman"/>
          <w:sz w:val="28"/>
          <w:szCs w:val="28"/>
        </w:rPr>
        <w:t>т</w:t>
      </w:r>
      <w:r w:rsidRPr="00EE759E">
        <w:rPr>
          <w:rFonts w:ascii="Times New Roman" w:hAnsi="Times New Roman" w:cs="Times New Roman"/>
          <w:sz w:val="28"/>
          <w:szCs w:val="28"/>
        </w:rPr>
        <w:t>ной политики, непосредственно связана с бюджетным процессом Республики Тыва и представляет собой совокупность мероприятий по обеспечению потре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ности республики в заемном финансировании, своевременном и полном испо</w:t>
      </w:r>
      <w:r w:rsidRPr="00EE759E">
        <w:rPr>
          <w:rFonts w:ascii="Times New Roman" w:hAnsi="Times New Roman" w:cs="Times New Roman"/>
          <w:sz w:val="28"/>
          <w:szCs w:val="28"/>
        </w:rPr>
        <w:t>л</w:t>
      </w:r>
      <w:r w:rsidRPr="00EE759E">
        <w:rPr>
          <w:rFonts w:ascii="Times New Roman" w:hAnsi="Times New Roman" w:cs="Times New Roman"/>
          <w:sz w:val="28"/>
          <w:szCs w:val="28"/>
        </w:rPr>
        <w:t>нении долговых обязатель</w:t>
      </w:r>
      <w:proofErr w:type="gramStart"/>
      <w:r w:rsidRPr="00EE759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>и минимизации расходов по долгу, поддерж</w:t>
      </w:r>
      <w:r w:rsidRPr="00EE759E">
        <w:rPr>
          <w:rFonts w:ascii="Times New Roman" w:hAnsi="Times New Roman" w:cs="Times New Roman"/>
          <w:sz w:val="28"/>
          <w:szCs w:val="28"/>
        </w:rPr>
        <w:t>а</w:t>
      </w:r>
      <w:r w:rsidRPr="00EE759E">
        <w:rPr>
          <w:rFonts w:ascii="Times New Roman" w:hAnsi="Times New Roman" w:cs="Times New Roman"/>
          <w:sz w:val="28"/>
          <w:szCs w:val="28"/>
        </w:rPr>
        <w:t>нии объема и структуры обязательств на безопасном уровне.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Долговая политика Республики Тыва (далее </w:t>
      </w:r>
      <w:r w:rsidR="00EE759E">
        <w:rPr>
          <w:rFonts w:ascii="Times New Roman" w:hAnsi="Times New Roman" w:cs="Times New Roman"/>
          <w:sz w:val="28"/>
          <w:szCs w:val="28"/>
        </w:rPr>
        <w:t>–</w:t>
      </w:r>
      <w:r w:rsidRPr="00EE759E">
        <w:rPr>
          <w:rFonts w:ascii="Times New Roman" w:hAnsi="Times New Roman" w:cs="Times New Roman"/>
          <w:sz w:val="28"/>
          <w:szCs w:val="28"/>
        </w:rPr>
        <w:t xml:space="preserve"> долговая политика) опред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ляет цели, а также основные задачи, риски и направления деятельности по управлению государственным долгом Республики Тыва на 2024 год и плановый период 2025 и 2026 годов.</w:t>
      </w:r>
    </w:p>
    <w:p w:rsidR="00ED508E" w:rsidRPr="00EE759E" w:rsidRDefault="00ED508E" w:rsidP="00EE7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2. Итоги реализации долговой политики в 2023 году</w:t>
      </w:r>
    </w:p>
    <w:p w:rsidR="00ED508E" w:rsidRPr="00EE759E" w:rsidRDefault="00ED508E" w:rsidP="00EE7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В 2023 году запланировано обеспечение выполнения требований бю</w:t>
      </w:r>
      <w:r w:rsidRPr="00EE759E">
        <w:rPr>
          <w:rFonts w:ascii="Times New Roman" w:hAnsi="Times New Roman" w:cs="Times New Roman"/>
          <w:sz w:val="28"/>
          <w:szCs w:val="28"/>
        </w:rPr>
        <w:t>д</w:t>
      </w:r>
      <w:r w:rsidRPr="00EE759E">
        <w:rPr>
          <w:rFonts w:ascii="Times New Roman" w:hAnsi="Times New Roman" w:cs="Times New Roman"/>
          <w:sz w:val="28"/>
          <w:szCs w:val="28"/>
        </w:rPr>
        <w:t>жетного законодательства по предельному размеру дефицита и предельному уровню государственного долга с учетом установленных изменений бюджетн</w:t>
      </w:r>
      <w:r w:rsidRPr="00EE759E">
        <w:rPr>
          <w:rFonts w:ascii="Times New Roman" w:hAnsi="Times New Roman" w:cs="Times New Roman"/>
          <w:sz w:val="28"/>
          <w:szCs w:val="28"/>
        </w:rPr>
        <w:t>о</w:t>
      </w:r>
      <w:r w:rsidRPr="00EE759E">
        <w:rPr>
          <w:rFonts w:ascii="Times New Roman" w:hAnsi="Times New Roman" w:cs="Times New Roman"/>
          <w:sz w:val="28"/>
          <w:szCs w:val="28"/>
        </w:rPr>
        <w:t>го законодательства в связи с ухудшением геополитической ситуации и пр</w:t>
      </w:r>
      <w:r w:rsidRPr="00EE759E">
        <w:rPr>
          <w:rFonts w:ascii="Times New Roman" w:hAnsi="Times New Roman" w:cs="Times New Roman"/>
          <w:sz w:val="28"/>
          <w:szCs w:val="28"/>
        </w:rPr>
        <w:t>и</w:t>
      </w:r>
      <w:r w:rsidRPr="00EE759E">
        <w:rPr>
          <w:rFonts w:ascii="Times New Roman" w:hAnsi="Times New Roman" w:cs="Times New Roman"/>
          <w:sz w:val="28"/>
          <w:szCs w:val="28"/>
        </w:rPr>
        <w:t>влечением инфраструктурных бюджетных кредитов.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Законодательством установлены случаи, при которых в 2023 году размер дефицита республиканского бюджета Республики Тыва, объем государственн</w:t>
      </w:r>
      <w:r w:rsidRPr="00EE759E">
        <w:rPr>
          <w:rFonts w:ascii="Times New Roman" w:hAnsi="Times New Roman" w:cs="Times New Roman"/>
          <w:sz w:val="28"/>
          <w:szCs w:val="28"/>
        </w:rPr>
        <w:t>о</w:t>
      </w:r>
      <w:r w:rsidRPr="00EE759E">
        <w:rPr>
          <w:rFonts w:ascii="Times New Roman" w:hAnsi="Times New Roman" w:cs="Times New Roman"/>
          <w:sz w:val="28"/>
          <w:szCs w:val="28"/>
        </w:rPr>
        <w:t xml:space="preserve">го долга и общий объем долговых обязательств по рыночным заимствованиям могут превысить сумму инфраструктурных бюджетных кредитов, бюджетного кредита на реализацию мероприятий с опережением установленного графика выполнения (далее – казначейский кредит на опережающее финансирование) и объем высвобождаемых средств, направленных </w:t>
      </w:r>
      <w:proofErr w:type="gramStart"/>
      <w:r w:rsidRPr="00EE75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>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- реализацию новых инвестиционных проектов;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-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EE75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759E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- финансовое обеспечение мероприятий, связанных с ухудшением геоп</w:t>
      </w:r>
      <w:r w:rsidRPr="00EE759E">
        <w:rPr>
          <w:rFonts w:ascii="Times New Roman" w:hAnsi="Times New Roman" w:cs="Times New Roman"/>
          <w:sz w:val="28"/>
          <w:szCs w:val="28"/>
        </w:rPr>
        <w:t>о</w:t>
      </w:r>
      <w:r w:rsidRPr="00EE759E">
        <w:rPr>
          <w:rFonts w:ascii="Times New Roman" w:hAnsi="Times New Roman" w:cs="Times New Roman"/>
          <w:sz w:val="28"/>
          <w:szCs w:val="28"/>
        </w:rPr>
        <w:t>литической ситуации;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- реализацию региональных проектов, обеспечивающих достижение ц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лей, показателей и результатов федеральных проектов.</w:t>
      </w:r>
    </w:p>
    <w:p w:rsidR="00ED508E" w:rsidRPr="00EE759E" w:rsidRDefault="00893890" w:rsidP="00EE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E759E">
        <w:rPr>
          <w:rFonts w:ascii="Times New Roman" w:hAnsi="Times New Roman" w:cs="Times New Roman"/>
          <w:sz w:val="28"/>
          <w:szCs w:val="28"/>
        </w:rPr>
        <w:lastRenderedPageBreak/>
        <w:t xml:space="preserve">За 2023 год государственный долг Республики Тыва составил </w:t>
      </w:r>
      <w:r w:rsidR="00ED508E" w:rsidRPr="00EE759E">
        <w:rPr>
          <w:rFonts w:ascii="Times New Roman" w:hAnsi="Times New Roman" w:cs="Times New Roman"/>
          <w:sz w:val="28"/>
          <w:szCs w:val="28"/>
        </w:rPr>
        <w:t>5</w:t>
      </w:r>
      <w:r w:rsidR="00F80BC1" w:rsidRPr="00EE759E">
        <w:rPr>
          <w:rFonts w:ascii="Times New Roman" w:hAnsi="Times New Roman" w:cs="Times New Roman"/>
          <w:sz w:val="28"/>
          <w:szCs w:val="28"/>
        </w:rPr>
        <w:t> 302,7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1B2FE0" w:rsidRPr="00EE759E">
        <w:rPr>
          <w:rFonts w:ascii="Times New Roman" w:hAnsi="Times New Roman" w:cs="Times New Roman"/>
          <w:sz w:val="28"/>
          <w:szCs w:val="28"/>
        </w:rPr>
        <w:t xml:space="preserve">с учетом инфраструктурных бюджетных кредитов 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или </w:t>
      </w:r>
      <w:r w:rsidR="00F80BC1" w:rsidRPr="00EE759E">
        <w:rPr>
          <w:rFonts w:ascii="Times New Roman" w:hAnsi="Times New Roman" w:cs="Times New Roman"/>
          <w:sz w:val="28"/>
          <w:szCs w:val="28"/>
        </w:rPr>
        <w:t>5</w:t>
      </w:r>
      <w:r w:rsidR="00815E9C" w:rsidRPr="00EE759E">
        <w:rPr>
          <w:rFonts w:ascii="Times New Roman" w:hAnsi="Times New Roman" w:cs="Times New Roman"/>
          <w:sz w:val="28"/>
          <w:szCs w:val="28"/>
        </w:rPr>
        <w:t>5</w:t>
      </w:r>
      <w:r w:rsidR="00EE759E">
        <w:rPr>
          <w:rFonts w:ascii="Times New Roman" w:hAnsi="Times New Roman" w:cs="Times New Roman"/>
          <w:sz w:val="28"/>
          <w:szCs w:val="28"/>
        </w:rPr>
        <w:t xml:space="preserve"> </w:t>
      </w:r>
      <w:r w:rsidR="0022259C">
        <w:rPr>
          <w:rFonts w:ascii="Times New Roman" w:hAnsi="Times New Roman" w:cs="Times New Roman"/>
          <w:sz w:val="28"/>
          <w:szCs w:val="28"/>
        </w:rPr>
        <w:t>процента</w:t>
      </w:r>
      <w:r w:rsidR="00556B55" w:rsidRPr="00EE759E">
        <w:rPr>
          <w:rFonts w:ascii="Times New Roman" w:hAnsi="Times New Roman" w:cs="Times New Roman"/>
          <w:sz w:val="28"/>
          <w:szCs w:val="28"/>
        </w:rPr>
        <w:t xml:space="preserve"> от объема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н</w:t>
      </w:r>
      <w:r w:rsidR="001B2FE0" w:rsidRPr="00EE759E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доходов, что </w:t>
      </w:r>
      <w:r w:rsidR="006D3606" w:rsidRPr="00EE759E">
        <w:rPr>
          <w:rFonts w:ascii="Times New Roman" w:hAnsi="Times New Roman" w:cs="Times New Roman"/>
          <w:sz w:val="28"/>
          <w:szCs w:val="28"/>
        </w:rPr>
        <w:t>не превышает</w:t>
      </w:r>
      <w:r w:rsidR="001B2FE0" w:rsidRPr="00EE759E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6D3606" w:rsidRPr="00EE759E">
        <w:rPr>
          <w:rFonts w:ascii="Times New Roman" w:hAnsi="Times New Roman" w:cs="Times New Roman"/>
          <w:sz w:val="28"/>
          <w:szCs w:val="28"/>
        </w:rPr>
        <w:t>е</w:t>
      </w:r>
      <w:r w:rsidR="001B2FE0" w:rsidRPr="00EE759E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</w:t>
      </w:r>
      <w:r w:rsidR="006D3606" w:rsidRPr="00EE759E">
        <w:rPr>
          <w:rFonts w:ascii="Times New Roman" w:hAnsi="Times New Roman" w:cs="Times New Roman"/>
          <w:sz w:val="28"/>
          <w:szCs w:val="28"/>
        </w:rPr>
        <w:t>и соглашениями, заключенными с Минфином России, целевые показатели в рамках возможных превышений.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Для обеспечения сбалансированности республиканского бюджета, п</w:t>
      </w:r>
      <w:r w:rsidRPr="00EE759E">
        <w:rPr>
          <w:rFonts w:ascii="Times New Roman" w:hAnsi="Times New Roman" w:cs="Times New Roman"/>
          <w:sz w:val="28"/>
          <w:szCs w:val="28"/>
        </w:rPr>
        <w:t>о</w:t>
      </w:r>
      <w:r w:rsidRPr="00EE759E">
        <w:rPr>
          <w:rFonts w:ascii="Times New Roman" w:hAnsi="Times New Roman" w:cs="Times New Roman"/>
          <w:sz w:val="28"/>
          <w:szCs w:val="28"/>
        </w:rPr>
        <w:t>крытия временных кассовых разрывов, возникающих при исполнении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 xml:space="preserve">ликанского бюджета, </w:t>
      </w:r>
      <w:r w:rsidR="009646CD" w:rsidRPr="00EE759E">
        <w:rPr>
          <w:rFonts w:ascii="Times New Roman" w:hAnsi="Times New Roman" w:cs="Times New Roman"/>
          <w:sz w:val="28"/>
          <w:szCs w:val="28"/>
        </w:rPr>
        <w:t>2 раза привлекался</w:t>
      </w:r>
      <w:r w:rsidRPr="00EE759E">
        <w:rPr>
          <w:rFonts w:ascii="Times New Roman" w:hAnsi="Times New Roman" w:cs="Times New Roman"/>
          <w:sz w:val="28"/>
          <w:szCs w:val="28"/>
        </w:rPr>
        <w:t xml:space="preserve"> бюджетный кредит на пополнение остатков средств на едином счете бюджета в сумме </w:t>
      </w:r>
      <w:r w:rsidR="00012DED" w:rsidRPr="00EE759E">
        <w:rPr>
          <w:rFonts w:ascii="Times New Roman" w:hAnsi="Times New Roman" w:cs="Times New Roman"/>
          <w:sz w:val="28"/>
          <w:szCs w:val="28"/>
        </w:rPr>
        <w:t>1</w:t>
      </w:r>
      <w:r w:rsidR="002D054C" w:rsidRPr="00EE759E">
        <w:rPr>
          <w:rFonts w:ascii="Times New Roman" w:hAnsi="Times New Roman" w:cs="Times New Roman"/>
          <w:sz w:val="28"/>
          <w:szCs w:val="28"/>
        </w:rPr>
        <w:t> </w:t>
      </w:r>
      <w:r w:rsidR="00012DED" w:rsidRPr="00EE759E">
        <w:rPr>
          <w:rFonts w:ascii="Times New Roman" w:hAnsi="Times New Roman" w:cs="Times New Roman"/>
          <w:sz w:val="28"/>
          <w:szCs w:val="28"/>
        </w:rPr>
        <w:t>784</w:t>
      </w:r>
      <w:r w:rsidR="002D054C" w:rsidRPr="00EE759E">
        <w:rPr>
          <w:rFonts w:ascii="Times New Roman" w:hAnsi="Times New Roman" w:cs="Times New Roman"/>
          <w:sz w:val="28"/>
          <w:szCs w:val="28"/>
        </w:rPr>
        <w:t>,8</w:t>
      </w:r>
      <w:r w:rsidRPr="00EE759E">
        <w:rPr>
          <w:rFonts w:ascii="Times New Roman" w:hAnsi="Times New Roman" w:cs="Times New Roman"/>
          <w:sz w:val="28"/>
          <w:szCs w:val="28"/>
        </w:rPr>
        <w:t xml:space="preserve"> млн. рублей. Также для обеспечения ликвидности счета республиканского бюджета использовался механизм привлечения в бюджет временно свободных остатков средств бю</w:t>
      </w:r>
      <w:r w:rsidRPr="00EE759E">
        <w:rPr>
          <w:rFonts w:ascii="Times New Roman" w:hAnsi="Times New Roman" w:cs="Times New Roman"/>
          <w:sz w:val="28"/>
          <w:szCs w:val="28"/>
        </w:rPr>
        <w:t>д</w:t>
      </w:r>
      <w:r w:rsidRPr="00EE759E">
        <w:rPr>
          <w:rFonts w:ascii="Times New Roman" w:hAnsi="Times New Roman" w:cs="Times New Roman"/>
          <w:sz w:val="28"/>
          <w:szCs w:val="28"/>
        </w:rPr>
        <w:t>жетных и автономных учреждений республики, получателей средств из бюдж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та, участников казначейского сопровождения.</w:t>
      </w:r>
    </w:p>
    <w:p w:rsidR="00ED508E" w:rsidRPr="00EE759E" w:rsidRDefault="002D054C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Данный механизм позвол</w:t>
      </w:r>
      <w:r w:rsidR="00711840">
        <w:rPr>
          <w:rFonts w:ascii="Times New Roman" w:hAnsi="Times New Roman" w:cs="Times New Roman"/>
          <w:sz w:val="28"/>
          <w:szCs w:val="28"/>
        </w:rPr>
        <w:t>ил</w:t>
      </w:r>
      <w:r w:rsidRPr="00EE759E">
        <w:rPr>
          <w:rFonts w:ascii="Times New Roman" w:hAnsi="Times New Roman" w:cs="Times New Roman"/>
          <w:sz w:val="28"/>
          <w:szCs w:val="28"/>
        </w:rPr>
        <w:t xml:space="preserve"> неоднократно погасить дорогостоящие кр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диты от кредитных организаций. Так в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мае 2023 года досрочно погашен дор</w:t>
      </w:r>
      <w:r w:rsidR="00ED508E" w:rsidRPr="00EE759E">
        <w:rPr>
          <w:rFonts w:ascii="Times New Roman" w:hAnsi="Times New Roman" w:cs="Times New Roman"/>
          <w:sz w:val="28"/>
          <w:szCs w:val="28"/>
        </w:rPr>
        <w:t>о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гостоящий коммерческий кредит в сумме 1 300 млн. рублей, что позволило сэкономить 39 млн. рублей.  </w:t>
      </w:r>
    </w:p>
    <w:p w:rsidR="00915144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E759E">
        <w:rPr>
          <w:rFonts w:ascii="Times New Roman" w:hAnsi="Times New Roman" w:cs="Times New Roman"/>
          <w:sz w:val="28"/>
          <w:szCs w:val="28"/>
        </w:rPr>
        <w:t>оказания мер государственной поддержки стимулирования инв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стиционной деятельности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регионов пр</w:t>
      </w:r>
      <w:r w:rsidRPr="00EE759E">
        <w:rPr>
          <w:rFonts w:ascii="Times New Roman" w:hAnsi="Times New Roman" w:cs="Times New Roman"/>
          <w:sz w:val="28"/>
          <w:szCs w:val="28"/>
        </w:rPr>
        <w:t>и</w:t>
      </w:r>
      <w:r w:rsidRPr="00EE759E">
        <w:rPr>
          <w:rFonts w:ascii="Times New Roman" w:hAnsi="Times New Roman" w:cs="Times New Roman"/>
          <w:sz w:val="28"/>
          <w:szCs w:val="28"/>
        </w:rPr>
        <w:t>влечен</w:t>
      </w:r>
      <w:r w:rsidR="00915144" w:rsidRPr="00EE759E">
        <w:rPr>
          <w:rFonts w:ascii="Times New Roman" w:hAnsi="Times New Roman" w:cs="Times New Roman"/>
          <w:sz w:val="28"/>
          <w:szCs w:val="28"/>
        </w:rPr>
        <w:t>ы:</w:t>
      </w:r>
    </w:p>
    <w:p w:rsidR="00ED508E" w:rsidRPr="00EE759E" w:rsidRDefault="00915144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-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</w:t>
      </w:r>
      <w:r w:rsidRPr="00EE759E">
        <w:rPr>
          <w:rFonts w:ascii="Times New Roman" w:hAnsi="Times New Roman" w:cs="Times New Roman"/>
          <w:sz w:val="28"/>
          <w:szCs w:val="28"/>
        </w:rPr>
        <w:t xml:space="preserve">бюджетный кредит </w:t>
      </w:r>
      <w:r w:rsidR="00ED508E" w:rsidRPr="00EE759E">
        <w:rPr>
          <w:rFonts w:ascii="Times New Roman" w:hAnsi="Times New Roman" w:cs="Times New Roman"/>
          <w:sz w:val="28"/>
          <w:szCs w:val="28"/>
        </w:rPr>
        <w:t>на финансовое обеспечение реализации инфрастру</w:t>
      </w:r>
      <w:r w:rsidR="00ED508E" w:rsidRPr="00EE759E">
        <w:rPr>
          <w:rFonts w:ascii="Times New Roman" w:hAnsi="Times New Roman" w:cs="Times New Roman"/>
          <w:sz w:val="28"/>
          <w:szCs w:val="28"/>
        </w:rPr>
        <w:t>к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турных проектов (далее </w:t>
      </w:r>
      <w:r w:rsidR="0022259C">
        <w:rPr>
          <w:rFonts w:ascii="Times New Roman" w:hAnsi="Times New Roman" w:cs="Times New Roman"/>
          <w:sz w:val="28"/>
          <w:szCs w:val="28"/>
        </w:rPr>
        <w:t>–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инфраструктурные бюджетные кредиты), отобранных в порядке, установленном Правительством Российской Федерации. Бюджету Республики Тыва распределен инфраструктурный бюджетный кредит в </w:t>
      </w:r>
      <w:r w:rsidR="00145481" w:rsidRPr="00EE759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ED508E" w:rsidRPr="00EE759E">
        <w:rPr>
          <w:rFonts w:ascii="Times New Roman" w:hAnsi="Times New Roman" w:cs="Times New Roman"/>
          <w:sz w:val="28"/>
          <w:szCs w:val="28"/>
        </w:rPr>
        <w:t>сумме 1</w:t>
      </w:r>
      <w:r w:rsidR="00974192" w:rsidRPr="00EE759E">
        <w:rPr>
          <w:rFonts w:ascii="Times New Roman" w:hAnsi="Times New Roman" w:cs="Times New Roman"/>
          <w:sz w:val="28"/>
          <w:szCs w:val="28"/>
        </w:rPr>
        <w:t xml:space="preserve"> </w:t>
      </w:r>
      <w:r w:rsidR="004F4BCB" w:rsidRPr="00EE759E">
        <w:rPr>
          <w:rFonts w:ascii="Times New Roman" w:hAnsi="Times New Roman" w:cs="Times New Roman"/>
          <w:sz w:val="28"/>
          <w:szCs w:val="28"/>
        </w:rPr>
        <w:t>332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F4BCB" w:rsidRPr="00EE759E">
        <w:rPr>
          <w:rFonts w:ascii="Times New Roman" w:hAnsi="Times New Roman" w:cs="Times New Roman"/>
          <w:sz w:val="28"/>
          <w:szCs w:val="28"/>
        </w:rPr>
        <w:t>, в том числе в 2022 г. – 633 млн. рублей, 2023 г. – 307 млн. рублей, 2024 г. – 217 млн. рублей, 2025 г. – 175 млн. рублей</w:t>
      </w:r>
      <w:r w:rsidR="00ED508E" w:rsidRPr="00EE759E">
        <w:rPr>
          <w:rFonts w:ascii="Times New Roman" w:hAnsi="Times New Roman" w:cs="Times New Roman"/>
          <w:sz w:val="28"/>
          <w:szCs w:val="28"/>
        </w:rPr>
        <w:t>, на сумму к</w:t>
      </w:r>
      <w:r w:rsidR="00ED508E" w:rsidRPr="00EE759E">
        <w:rPr>
          <w:rFonts w:ascii="Times New Roman" w:hAnsi="Times New Roman" w:cs="Times New Roman"/>
          <w:sz w:val="28"/>
          <w:szCs w:val="28"/>
        </w:rPr>
        <w:t>о</w:t>
      </w:r>
      <w:r w:rsidR="00ED508E" w:rsidRPr="00EE759E">
        <w:rPr>
          <w:rFonts w:ascii="Times New Roman" w:hAnsi="Times New Roman" w:cs="Times New Roman"/>
          <w:sz w:val="28"/>
          <w:szCs w:val="28"/>
        </w:rPr>
        <w:t>торого Республикой Тыва защищены четыре инфраструктурных проекта. Пр</w:t>
      </w:r>
      <w:r w:rsidR="00ED508E" w:rsidRPr="00EE759E">
        <w:rPr>
          <w:rFonts w:ascii="Times New Roman" w:hAnsi="Times New Roman" w:cs="Times New Roman"/>
          <w:sz w:val="28"/>
          <w:szCs w:val="28"/>
        </w:rPr>
        <w:t>и</w:t>
      </w:r>
      <w:r w:rsidR="00ED508E" w:rsidRPr="00EE759E">
        <w:rPr>
          <w:rFonts w:ascii="Times New Roman" w:hAnsi="Times New Roman" w:cs="Times New Roman"/>
          <w:sz w:val="28"/>
          <w:szCs w:val="28"/>
        </w:rPr>
        <w:t>влечение инфраструктурных бюджетных кредитов позвол</w:t>
      </w:r>
      <w:r w:rsidRPr="00EE759E">
        <w:rPr>
          <w:rFonts w:ascii="Times New Roman" w:hAnsi="Times New Roman" w:cs="Times New Roman"/>
          <w:sz w:val="28"/>
          <w:szCs w:val="28"/>
        </w:rPr>
        <w:t>яет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осуществить ф</w:t>
      </w:r>
      <w:r w:rsidR="00ED508E" w:rsidRPr="00EE759E">
        <w:rPr>
          <w:rFonts w:ascii="Times New Roman" w:hAnsi="Times New Roman" w:cs="Times New Roman"/>
          <w:sz w:val="28"/>
          <w:szCs w:val="28"/>
        </w:rPr>
        <w:t>и</w:t>
      </w:r>
      <w:r w:rsidR="00ED508E" w:rsidRPr="00EE759E">
        <w:rPr>
          <w:rFonts w:ascii="Times New Roman" w:hAnsi="Times New Roman" w:cs="Times New Roman"/>
          <w:sz w:val="28"/>
          <w:szCs w:val="28"/>
        </w:rPr>
        <w:t>нансирование проектов в приоритетных инфраструктурных сегментах, а также обеспечит</w:t>
      </w:r>
      <w:r w:rsidRPr="00EE759E">
        <w:rPr>
          <w:rFonts w:ascii="Times New Roman" w:hAnsi="Times New Roman" w:cs="Times New Roman"/>
          <w:sz w:val="28"/>
          <w:szCs w:val="28"/>
        </w:rPr>
        <w:t>ь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экономию б</w:t>
      </w:r>
      <w:r w:rsidR="004F4BCB" w:rsidRPr="00EE759E">
        <w:rPr>
          <w:rFonts w:ascii="Times New Roman" w:hAnsi="Times New Roman" w:cs="Times New Roman"/>
          <w:sz w:val="28"/>
          <w:szCs w:val="28"/>
        </w:rPr>
        <w:t>юджетных средств на обслуживании</w:t>
      </w:r>
      <w:r w:rsidR="00711840">
        <w:rPr>
          <w:rFonts w:ascii="Times New Roman" w:hAnsi="Times New Roman" w:cs="Times New Roman"/>
          <w:sz w:val="28"/>
          <w:szCs w:val="28"/>
        </w:rPr>
        <w:t xml:space="preserve"> государственного долга;</w:t>
      </w:r>
    </w:p>
    <w:p w:rsidR="00ED508E" w:rsidRPr="00EE759E" w:rsidRDefault="00915144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- </w:t>
      </w:r>
      <w:r w:rsidR="00ED508E" w:rsidRPr="00EE759E">
        <w:rPr>
          <w:rFonts w:ascii="Times New Roman" w:hAnsi="Times New Roman" w:cs="Times New Roman"/>
          <w:sz w:val="28"/>
          <w:szCs w:val="28"/>
        </w:rPr>
        <w:t>казначейский кредит на реализацию мероприятий с опережением уст</w:t>
      </w:r>
      <w:r w:rsidR="00ED508E" w:rsidRPr="00EE759E">
        <w:rPr>
          <w:rFonts w:ascii="Times New Roman" w:hAnsi="Times New Roman" w:cs="Times New Roman"/>
          <w:sz w:val="28"/>
          <w:szCs w:val="28"/>
        </w:rPr>
        <w:t>а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новленного графика выполнения работ в сумме </w:t>
      </w:r>
      <w:r w:rsidR="003D5B6A" w:rsidRPr="00EE759E">
        <w:rPr>
          <w:rFonts w:ascii="Times New Roman" w:hAnsi="Times New Roman" w:cs="Times New Roman"/>
          <w:sz w:val="28"/>
          <w:szCs w:val="28"/>
        </w:rPr>
        <w:t>589,4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млн. рублей на реализ</w:t>
      </w:r>
      <w:r w:rsidR="00ED508E" w:rsidRPr="00EE759E">
        <w:rPr>
          <w:rFonts w:ascii="Times New Roman" w:hAnsi="Times New Roman" w:cs="Times New Roman"/>
          <w:sz w:val="28"/>
          <w:szCs w:val="28"/>
        </w:rPr>
        <w:t>а</w:t>
      </w:r>
      <w:r w:rsidR="00ED508E" w:rsidRPr="00EE759E">
        <w:rPr>
          <w:rFonts w:ascii="Times New Roman" w:hAnsi="Times New Roman" w:cs="Times New Roman"/>
          <w:sz w:val="28"/>
          <w:szCs w:val="28"/>
        </w:rPr>
        <w:t>цию национальных проектов</w:t>
      </w:r>
      <w:r w:rsidRPr="00EE759E">
        <w:rPr>
          <w:rFonts w:ascii="Times New Roman" w:hAnsi="Times New Roman" w:cs="Times New Roman"/>
          <w:sz w:val="28"/>
          <w:szCs w:val="28"/>
        </w:rPr>
        <w:t xml:space="preserve"> </w:t>
      </w:r>
      <w:r w:rsidR="004F4BCB" w:rsidRPr="00EE759E">
        <w:rPr>
          <w:rFonts w:ascii="Times New Roman" w:hAnsi="Times New Roman" w:cs="Times New Roman"/>
          <w:sz w:val="28"/>
          <w:szCs w:val="28"/>
        </w:rPr>
        <w:t>в</w:t>
      </w:r>
      <w:r w:rsidRPr="00EE759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45481" w:rsidRPr="00EE759E">
        <w:rPr>
          <w:rFonts w:ascii="Times New Roman" w:hAnsi="Times New Roman" w:cs="Times New Roman"/>
          <w:sz w:val="28"/>
          <w:szCs w:val="28"/>
        </w:rPr>
        <w:t xml:space="preserve">ежегодным </w:t>
      </w:r>
      <w:r w:rsidRPr="00EE759E">
        <w:rPr>
          <w:rFonts w:ascii="Times New Roman" w:hAnsi="Times New Roman" w:cs="Times New Roman"/>
          <w:sz w:val="28"/>
          <w:szCs w:val="28"/>
        </w:rPr>
        <w:t>Посланием През</w:t>
      </w:r>
      <w:r w:rsidRPr="00EE759E">
        <w:rPr>
          <w:rFonts w:ascii="Times New Roman" w:hAnsi="Times New Roman" w:cs="Times New Roman"/>
          <w:sz w:val="28"/>
          <w:szCs w:val="28"/>
        </w:rPr>
        <w:t>и</w:t>
      </w:r>
      <w:r w:rsidRPr="00EE759E">
        <w:rPr>
          <w:rFonts w:ascii="Times New Roman" w:hAnsi="Times New Roman" w:cs="Times New Roman"/>
          <w:sz w:val="28"/>
          <w:szCs w:val="28"/>
        </w:rPr>
        <w:t xml:space="preserve">дента России </w:t>
      </w:r>
      <w:r w:rsidR="00F65240" w:rsidRPr="00EE759E">
        <w:rPr>
          <w:rFonts w:ascii="Times New Roman" w:hAnsi="Times New Roman" w:cs="Times New Roman"/>
          <w:sz w:val="28"/>
          <w:szCs w:val="28"/>
        </w:rPr>
        <w:t>на 2023 год</w:t>
      </w:r>
      <w:r w:rsidR="00ED508E" w:rsidRPr="00EE759E">
        <w:rPr>
          <w:rFonts w:ascii="Times New Roman" w:hAnsi="Times New Roman" w:cs="Times New Roman"/>
          <w:sz w:val="28"/>
          <w:szCs w:val="28"/>
        </w:rPr>
        <w:t>. Средства направлены на приведение в нормативное состояние автомобильных дорог и искусственных дорожных сооружений, стр</w:t>
      </w:r>
      <w:r w:rsidR="00ED508E" w:rsidRPr="00EE759E">
        <w:rPr>
          <w:rFonts w:ascii="Times New Roman" w:hAnsi="Times New Roman" w:cs="Times New Roman"/>
          <w:sz w:val="28"/>
          <w:szCs w:val="28"/>
        </w:rPr>
        <w:t>о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ительство фельдшерско-акушерского пункта </w:t>
      </w:r>
      <w:proofErr w:type="gramStart"/>
      <w:r w:rsidR="00ED508E" w:rsidRPr="00EE75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508E" w:rsidRPr="00EE759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D508E" w:rsidRPr="00EE759E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="00ED508E" w:rsidRPr="00EE759E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ED508E" w:rsidRPr="00EE7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08E" w:rsidRPr="00EE759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D508E" w:rsidRPr="00EE759E">
        <w:rPr>
          <w:rFonts w:ascii="Times New Roman" w:hAnsi="Times New Roman" w:cs="Times New Roman"/>
          <w:sz w:val="28"/>
          <w:szCs w:val="28"/>
        </w:rPr>
        <w:t xml:space="preserve"> Республики Тыва, капитальный ремонт здания детской поликлиники в с. Сам</w:t>
      </w:r>
      <w:r w:rsidR="00ED508E" w:rsidRPr="00EE759E">
        <w:rPr>
          <w:rFonts w:ascii="Times New Roman" w:hAnsi="Times New Roman" w:cs="Times New Roman"/>
          <w:sz w:val="28"/>
          <w:szCs w:val="28"/>
        </w:rPr>
        <w:t>а</w:t>
      </w:r>
      <w:r w:rsidR="00ED508E" w:rsidRPr="00EE759E">
        <w:rPr>
          <w:rFonts w:ascii="Times New Roman" w:hAnsi="Times New Roman" w:cs="Times New Roman"/>
          <w:sz w:val="28"/>
          <w:szCs w:val="28"/>
        </w:rPr>
        <w:t>галтай Тес-</w:t>
      </w:r>
      <w:proofErr w:type="spellStart"/>
      <w:r w:rsidR="00ED508E" w:rsidRPr="00EE759E">
        <w:rPr>
          <w:rFonts w:ascii="Times New Roman" w:hAnsi="Times New Roman" w:cs="Times New Roman"/>
          <w:sz w:val="28"/>
          <w:szCs w:val="28"/>
        </w:rPr>
        <w:t>Хе</w:t>
      </w:r>
      <w:r w:rsidR="003D5B6A" w:rsidRPr="00EE759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3D5B6A" w:rsidRPr="00EE759E">
        <w:rPr>
          <w:rFonts w:ascii="Times New Roman" w:hAnsi="Times New Roman" w:cs="Times New Roman"/>
          <w:sz w:val="28"/>
          <w:szCs w:val="28"/>
        </w:rPr>
        <w:t xml:space="preserve"> </w:t>
      </w:r>
      <w:r w:rsidR="00711840">
        <w:rPr>
          <w:rFonts w:ascii="Times New Roman" w:hAnsi="Times New Roman" w:cs="Times New Roman"/>
          <w:sz w:val="28"/>
          <w:szCs w:val="28"/>
        </w:rPr>
        <w:t>района</w:t>
      </w:r>
      <w:r w:rsidR="003D5B6A" w:rsidRPr="00EE759E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852DC9" w:rsidRPr="00EE759E" w:rsidRDefault="00852DC9" w:rsidP="0022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2225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3. Основные факторы, определяющие характер</w:t>
      </w:r>
    </w:p>
    <w:p w:rsidR="00ED508E" w:rsidRPr="00EE759E" w:rsidRDefault="00ED508E" w:rsidP="002225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и направления долговой политики Республики Тыва</w:t>
      </w:r>
    </w:p>
    <w:p w:rsidR="00ED508E" w:rsidRPr="00EE759E" w:rsidRDefault="00ED508E" w:rsidP="0022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Основные факторы, определяющие направления долговой политики Ре</w:t>
      </w:r>
      <w:r w:rsidRPr="00EE759E">
        <w:rPr>
          <w:rFonts w:ascii="Times New Roman" w:hAnsi="Times New Roman" w:cs="Times New Roman"/>
          <w:sz w:val="28"/>
          <w:szCs w:val="28"/>
        </w:rPr>
        <w:t>с</w:t>
      </w:r>
      <w:r w:rsidRPr="00EE759E">
        <w:rPr>
          <w:rFonts w:ascii="Times New Roman" w:hAnsi="Times New Roman" w:cs="Times New Roman"/>
          <w:sz w:val="28"/>
          <w:szCs w:val="28"/>
        </w:rPr>
        <w:t>публики Тыва: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lastRenderedPageBreak/>
        <w:t>необходимость обеспечения сбалансированности республиканского бю</w:t>
      </w:r>
      <w:r w:rsidRPr="00EE759E">
        <w:rPr>
          <w:rFonts w:ascii="Times New Roman" w:hAnsi="Times New Roman" w:cs="Times New Roman"/>
          <w:sz w:val="28"/>
          <w:szCs w:val="28"/>
        </w:rPr>
        <w:t>д</w:t>
      </w:r>
      <w:r w:rsidRPr="00EE759E">
        <w:rPr>
          <w:rFonts w:ascii="Times New Roman" w:hAnsi="Times New Roman" w:cs="Times New Roman"/>
          <w:sz w:val="28"/>
          <w:szCs w:val="28"/>
        </w:rPr>
        <w:t>жета Республики Тыва;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соблюдение ограничений по доле государственного долга Республики Тыва к налоговым и неналоговым доходам республиканского бюджета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лики Тыва;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необходимость снижения объема расходов на обслуживание госуда</w:t>
      </w:r>
      <w:r w:rsidRPr="00EE759E">
        <w:rPr>
          <w:rFonts w:ascii="Times New Roman" w:hAnsi="Times New Roman" w:cs="Times New Roman"/>
          <w:sz w:val="28"/>
          <w:szCs w:val="28"/>
        </w:rPr>
        <w:t>р</w:t>
      </w:r>
      <w:r w:rsidRPr="00EE759E">
        <w:rPr>
          <w:rFonts w:ascii="Times New Roman" w:hAnsi="Times New Roman" w:cs="Times New Roman"/>
          <w:sz w:val="28"/>
          <w:szCs w:val="28"/>
        </w:rPr>
        <w:t>ственного долга Республики Тыва;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использование новых инструментов, внедряемых на федеральном</w:t>
      </w:r>
      <w:r w:rsidR="00B351C5" w:rsidRPr="00EE759E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711840">
        <w:rPr>
          <w:rFonts w:ascii="Times New Roman" w:hAnsi="Times New Roman" w:cs="Times New Roman"/>
          <w:sz w:val="28"/>
          <w:szCs w:val="28"/>
        </w:rPr>
        <w:t>,</w:t>
      </w:r>
      <w:r w:rsidR="00B351C5" w:rsidRPr="00EE759E">
        <w:rPr>
          <w:rFonts w:ascii="Times New Roman" w:hAnsi="Times New Roman" w:cs="Times New Roman"/>
          <w:sz w:val="28"/>
          <w:szCs w:val="28"/>
        </w:rPr>
        <w:t xml:space="preserve"> для развития территории;</w:t>
      </w:r>
    </w:p>
    <w:p w:rsidR="00B351C5" w:rsidRPr="00EE759E" w:rsidRDefault="00B351C5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ежегодный рост расходов республиканского бюджета Республики Тыва, связанный с необходимостью </w:t>
      </w:r>
      <w:proofErr w:type="gramStart"/>
      <w:r w:rsidRPr="00EE759E">
        <w:rPr>
          <w:rFonts w:ascii="Times New Roman" w:hAnsi="Times New Roman" w:cs="Times New Roman"/>
          <w:sz w:val="28"/>
          <w:szCs w:val="28"/>
        </w:rPr>
        <w:t>повышения оплаты труда работников бюджетной сферы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в связи с увеличением минимального размера оплаты труда (с учетом выплаты районных коэффициентов к заработной плате и</w:t>
      </w:r>
      <w:r w:rsidR="00EA686D" w:rsidRPr="00EE759E">
        <w:rPr>
          <w:rFonts w:ascii="Times New Roman" w:hAnsi="Times New Roman" w:cs="Times New Roman"/>
          <w:sz w:val="28"/>
          <w:szCs w:val="28"/>
        </w:rPr>
        <w:t xml:space="preserve"> процентных надб</w:t>
      </w:r>
      <w:r w:rsidR="00EA686D" w:rsidRPr="00EE759E">
        <w:rPr>
          <w:rFonts w:ascii="Times New Roman" w:hAnsi="Times New Roman" w:cs="Times New Roman"/>
          <w:sz w:val="28"/>
          <w:szCs w:val="28"/>
        </w:rPr>
        <w:t>а</w:t>
      </w:r>
      <w:r w:rsidR="00EA686D" w:rsidRPr="00EE759E">
        <w:rPr>
          <w:rFonts w:ascii="Times New Roman" w:hAnsi="Times New Roman" w:cs="Times New Roman"/>
          <w:sz w:val="28"/>
          <w:szCs w:val="28"/>
        </w:rPr>
        <w:t>вок).</w:t>
      </w:r>
    </w:p>
    <w:p w:rsidR="00ED508E" w:rsidRPr="00EE759E" w:rsidRDefault="00ED508E" w:rsidP="00222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2225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4. Цели и задачи долговой политики Республики Тыва</w:t>
      </w:r>
    </w:p>
    <w:p w:rsidR="00ED508E" w:rsidRPr="00EE759E" w:rsidRDefault="00ED508E" w:rsidP="00222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Основной целью долговой политики Республики Тыва является обесп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чение сбалансированности бюджета Республики Тыва с соблюдением огран</w:t>
      </w:r>
      <w:r w:rsidRPr="00EE759E">
        <w:rPr>
          <w:rFonts w:ascii="Times New Roman" w:hAnsi="Times New Roman" w:cs="Times New Roman"/>
          <w:sz w:val="28"/>
          <w:szCs w:val="28"/>
        </w:rPr>
        <w:t>и</w:t>
      </w:r>
      <w:r w:rsidRPr="00EE759E">
        <w:rPr>
          <w:rFonts w:ascii="Times New Roman" w:hAnsi="Times New Roman" w:cs="Times New Roman"/>
          <w:sz w:val="28"/>
          <w:szCs w:val="28"/>
        </w:rPr>
        <w:t>чений, установленных бюджетным законодательством Российской Федерации и заключенными соглашениями с Минфином России.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Основными задачами долговой политики Республики Тыва являются: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1) поддержание параметров государственного долга в рамках, устано</w:t>
      </w:r>
      <w:r w:rsidRPr="00EE759E">
        <w:rPr>
          <w:rFonts w:ascii="Times New Roman" w:hAnsi="Times New Roman" w:cs="Times New Roman"/>
          <w:sz w:val="28"/>
          <w:szCs w:val="28"/>
        </w:rPr>
        <w:t>в</w:t>
      </w:r>
      <w:r w:rsidRPr="00EE759E">
        <w:rPr>
          <w:rFonts w:ascii="Times New Roman" w:hAnsi="Times New Roman" w:cs="Times New Roman"/>
          <w:sz w:val="28"/>
          <w:szCs w:val="28"/>
        </w:rPr>
        <w:t>ленных бюджетным законодательством Российской Федерации;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2) обеспечение потребности бюджета в заемном финансировании;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3) своевременное и полное погашение долговых обязательств, а также обязательств по его обслуживанию;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4) отсутствие просроченной задолженности по долговым обязательствам;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5) сокращение государственного долга и оптимизация расходов на его о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служивание;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>6) обеспечение дефицита республиканского бюджета на уровне не более 10 процентов суммы доходов республиканского бюджета Республики Тыва без учета безвозмездных поступлений (значение показателя может быть превыш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но на сумму поступлений от продажи акций и иных форм участия в капитале, находящихся в собственности Республики Тыва, и (или) снижения остатков средств на счетах по учету средств республиканского бюджета, инфрастру</w:t>
      </w:r>
      <w:r w:rsidRPr="00EE759E">
        <w:rPr>
          <w:rFonts w:ascii="Times New Roman" w:hAnsi="Times New Roman" w:cs="Times New Roman"/>
          <w:sz w:val="28"/>
          <w:szCs w:val="28"/>
        </w:rPr>
        <w:t>к</w:t>
      </w:r>
      <w:r w:rsidRPr="00EE759E">
        <w:rPr>
          <w:rFonts w:ascii="Times New Roman" w:hAnsi="Times New Roman" w:cs="Times New Roman"/>
          <w:sz w:val="28"/>
          <w:szCs w:val="28"/>
        </w:rPr>
        <w:t>турного бюджетного кредита)</w:t>
      </w:r>
      <w:r w:rsidR="00101468" w:rsidRPr="00EE759E">
        <w:rPr>
          <w:rFonts w:ascii="Times New Roman" w:hAnsi="Times New Roman" w:cs="Times New Roman"/>
          <w:sz w:val="28"/>
          <w:szCs w:val="28"/>
        </w:rPr>
        <w:t xml:space="preserve"> и в</w:t>
      </w:r>
      <w:proofErr w:type="gramEnd"/>
      <w:r w:rsidR="00101468" w:rsidRPr="00EE7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468" w:rsidRPr="00EE759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01468" w:rsidRPr="00EE759E">
        <w:rPr>
          <w:rFonts w:ascii="Times New Roman" w:hAnsi="Times New Roman" w:cs="Times New Roman"/>
          <w:sz w:val="28"/>
          <w:szCs w:val="28"/>
        </w:rPr>
        <w:t xml:space="preserve"> с другими положениями бю</w:t>
      </w:r>
      <w:r w:rsidR="00101468" w:rsidRPr="00EE759E">
        <w:rPr>
          <w:rFonts w:ascii="Times New Roman" w:hAnsi="Times New Roman" w:cs="Times New Roman"/>
          <w:sz w:val="28"/>
          <w:szCs w:val="28"/>
        </w:rPr>
        <w:t>д</w:t>
      </w:r>
      <w:r w:rsidR="00101468" w:rsidRPr="00EE759E">
        <w:rPr>
          <w:rFonts w:ascii="Times New Roman" w:hAnsi="Times New Roman" w:cs="Times New Roman"/>
          <w:sz w:val="28"/>
          <w:szCs w:val="28"/>
        </w:rPr>
        <w:t>жетного законодательства</w:t>
      </w:r>
      <w:r w:rsidRPr="00EE759E">
        <w:rPr>
          <w:rFonts w:ascii="Times New Roman" w:hAnsi="Times New Roman" w:cs="Times New Roman"/>
          <w:sz w:val="28"/>
          <w:szCs w:val="28"/>
        </w:rPr>
        <w:t>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7) исполнение условий, принятых при подписании соглашений с Мин</w:t>
      </w:r>
      <w:r w:rsidRPr="00EE759E">
        <w:rPr>
          <w:rFonts w:ascii="Times New Roman" w:hAnsi="Times New Roman" w:cs="Times New Roman"/>
          <w:sz w:val="28"/>
          <w:szCs w:val="28"/>
        </w:rPr>
        <w:t>и</w:t>
      </w:r>
      <w:r w:rsidRPr="00EE759E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 по реструктуризации бюджетных кредитов в 2020</w:t>
      </w:r>
      <w:r w:rsidR="0022259C">
        <w:rPr>
          <w:rFonts w:ascii="Times New Roman" w:hAnsi="Times New Roman" w:cs="Times New Roman"/>
          <w:sz w:val="28"/>
          <w:szCs w:val="28"/>
        </w:rPr>
        <w:t>-</w:t>
      </w:r>
      <w:r w:rsidRPr="00EE759E">
        <w:rPr>
          <w:rFonts w:ascii="Times New Roman" w:hAnsi="Times New Roman" w:cs="Times New Roman"/>
          <w:sz w:val="28"/>
          <w:szCs w:val="28"/>
        </w:rPr>
        <w:t>2022 годах с учетом установленных законодательством во</w:t>
      </w:r>
      <w:r w:rsidRPr="00EE759E">
        <w:rPr>
          <w:rFonts w:ascii="Times New Roman" w:hAnsi="Times New Roman" w:cs="Times New Roman"/>
          <w:sz w:val="28"/>
          <w:szCs w:val="28"/>
        </w:rPr>
        <w:t>з</w:t>
      </w:r>
      <w:r w:rsidRPr="00EE759E">
        <w:rPr>
          <w:rFonts w:ascii="Times New Roman" w:hAnsi="Times New Roman" w:cs="Times New Roman"/>
          <w:sz w:val="28"/>
          <w:szCs w:val="28"/>
        </w:rPr>
        <w:t>можных случаев превышения, а именно: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7.1) поэтапное сокращение доли общего объема долговых обязательств, в том числе по долговым обязательствам по кредитам, полученным от кредитных </w:t>
      </w:r>
      <w:r w:rsidRPr="00EE759E">
        <w:rPr>
          <w:rFonts w:ascii="Times New Roman" w:hAnsi="Times New Roman" w:cs="Times New Roman"/>
          <w:sz w:val="28"/>
          <w:szCs w:val="28"/>
        </w:rPr>
        <w:lastRenderedPageBreak/>
        <w:t>организаций: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>- к 1 января 2025 г. доля общего объема долговых обязательств составит не более 36 процентов от суммы доходов республиканского бюджета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лики Тыва без учета безвозмездных поступлений за 2024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</w:t>
      </w:r>
      <w:r w:rsidRPr="00EE759E">
        <w:rPr>
          <w:rFonts w:ascii="Times New Roman" w:hAnsi="Times New Roman" w:cs="Times New Roman"/>
          <w:sz w:val="28"/>
          <w:szCs w:val="28"/>
        </w:rPr>
        <w:t>н</w:t>
      </w:r>
      <w:r w:rsidRPr="00EE759E">
        <w:rPr>
          <w:rFonts w:ascii="Times New Roman" w:hAnsi="Times New Roman" w:cs="Times New Roman"/>
          <w:sz w:val="28"/>
          <w:szCs w:val="28"/>
        </w:rPr>
        <w:t>ского бюджета Республики Тыва без учета безвозмездных поступлений за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2024 год;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 xml:space="preserve">- к 1 января 2026 г. доля общего объема долговых обязательств составит не более </w:t>
      </w:r>
      <w:r w:rsidR="00F34841" w:rsidRPr="00EE759E">
        <w:rPr>
          <w:rFonts w:ascii="Times New Roman" w:hAnsi="Times New Roman" w:cs="Times New Roman"/>
          <w:sz w:val="28"/>
          <w:szCs w:val="28"/>
        </w:rPr>
        <w:t xml:space="preserve">36 </w:t>
      </w:r>
      <w:r w:rsidRPr="00EE759E">
        <w:rPr>
          <w:rFonts w:ascii="Times New Roman" w:hAnsi="Times New Roman" w:cs="Times New Roman"/>
          <w:sz w:val="28"/>
          <w:szCs w:val="28"/>
        </w:rPr>
        <w:t>процентов от суммы доходов республиканского бюджета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 xml:space="preserve">лики Тыва без учета безвозмездных поступлений за 2025 год, в том числе доля общего объема долговых обязательств по кредитам, полученным от кредитных организаций, составит не более </w:t>
      </w:r>
      <w:r w:rsidR="00F34841" w:rsidRPr="00EE759E">
        <w:rPr>
          <w:rFonts w:ascii="Times New Roman" w:hAnsi="Times New Roman" w:cs="Times New Roman"/>
          <w:sz w:val="28"/>
          <w:szCs w:val="28"/>
        </w:rPr>
        <w:t>26</w:t>
      </w:r>
      <w:r w:rsidRPr="00EE759E">
        <w:rPr>
          <w:rFonts w:ascii="Times New Roman" w:hAnsi="Times New Roman" w:cs="Times New Roman"/>
          <w:sz w:val="28"/>
          <w:szCs w:val="28"/>
        </w:rPr>
        <w:t xml:space="preserve"> процентов от суммы доходов республика</w:t>
      </w:r>
      <w:r w:rsidRPr="00EE759E">
        <w:rPr>
          <w:rFonts w:ascii="Times New Roman" w:hAnsi="Times New Roman" w:cs="Times New Roman"/>
          <w:sz w:val="28"/>
          <w:szCs w:val="28"/>
        </w:rPr>
        <w:t>н</w:t>
      </w:r>
      <w:r w:rsidRPr="00EE759E">
        <w:rPr>
          <w:rFonts w:ascii="Times New Roman" w:hAnsi="Times New Roman" w:cs="Times New Roman"/>
          <w:sz w:val="28"/>
          <w:szCs w:val="28"/>
        </w:rPr>
        <w:t>ского бюджета Республики Тыва без учета безвозмездных поступлений за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2025 год;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 xml:space="preserve">- к 1 января 2027 г. доля общего объема долговых </w:t>
      </w:r>
      <w:r w:rsidR="00F34841" w:rsidRPr="00EE759E">
        <w:rPr>
          <w:rFonts w:ascii="Times New Roman" w:hAnsi="Times New Roman" w:cs="Times New Roman"/>
          <w:sz w:val="28"/>
          <w:szCs w:val="28"/>
        </w:rPr>
        <w:t>обязательств составит не более 3</w:t>
      </w:r>
      <w:r w:rsidRPr="00EE759E">
        <w:rPr>
          <w:rFonts w:ascii="Times New Roman" w:hAnsi="Times New Roman" w:cs="Times New Roman"/>
          <w:sz w:val="28"/>
          <w:szCs w:val="28"/>
        </w:rPr>
        <w:t>6 процентов от суммы доходов республиканского бюджета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 xml:space="preserve">лики Тыва без учета безвозмездных поступлений за 2026 год, в том числе доля общего объема долговых обязательств по кредитам, полученным от кредитных организаций, составит не более </w:t>
      </w:r>
      <w:r w:rsidR="00F34841" w:rsidRPr="00EE759E">
        <w:rPr>
          <w:rFonts w:ascii="Times New Roman" w:hAnsi="Times New Roman" w:cs="Times New Roman"/>
          <w:sz w:val="28"/>
          <w:szCs w:val="28"/>
        </w:rPr>
        <w:t>26</w:t>
      </w:r>
      <w:r w:rsidRPr="00EE759E">
        <w:rPr>
          <w:rFonts w:ascii="Times New Roman" w:hAnsi="Times New Roman" w:cs="Times New Roman"/>
          <w:sz w:val="28"/>
          <w:szCs w:val="28"/>
        </w:rPr>
        <w:t xml:space="preserve"> процентов от суммы доходов республика</w:t>
      </w:r>
      <w:r w:rsidRPr="00EE759E">
        <w:rPr>
          <w:rFonts w:ascii="Times New Roman" w:hAnsi="Times New Roman" w:cs="Times New Roman"/>
          <w:sz w:val="28"/>
          <w:szCs w:val="28"/>
        </w:rPr>
        <w:t>н</w:t>
      </w:r>
      <w:r w:rsidRPr="00EE759E">
        <w:rPr>
          <w:rFonts w:ascii="Times New Roman" w:hAnsi="Times New Roman" w:cs="Times New Roman"/>
          <w:sz w:val="28"/>
          <w:szCs w:val="28"/>
        </w:rPr>
        <w:t>ского бюджета Республики Тыва без учета безвозмездных поступлений за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2026 год;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 xml:space="preserve">- к 1 января 2028 г. доля общего объема долговых обязательств составит не более </w:t>
      </w:r>
      <w:r w:rsidR="00045F2D" w:rsidRPr="00EE759E">
        <w:rPr>
          <w:rFonts w:ascii="Times New Roman" w:hAnsi="Times New Roman" w:cs="Times New Roman"/>
          <w:sz w:val="28"/>
          <w:szCs w:val="28"/>
        </w:rPr>
        <w:t>36 процентов</w:t>
      </w:r>
      <w:r w:rsidRPr="00EE759E">
        <w:rPr>
          <w:rFonts w:ascii="Times New Roman" w:hAnsi="Times New Roman" w:cs="Times New Roman"/>
          <w:sz w:val="28"/>
          <w:szCs w:val="28"/>
        </w:rPr>
        <w:t xml:space="preserve"> от суммы доходов республиканского бюджета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 xml:space="preserve">лики Тыва без учета безвозмездных поступлений за 2027 год, в том числе доля общего объема долговых обязательств по кредитам, полученным от кредитных организаций, составит не более </w:t>
      </w:r>
      <w:r w:rsidR="00045F2D" w:rsidRPr="00EE759E">
        <w:rPr>
          <w:rFonts w:ascii="Times New Roman" w:hAnsi="Times New Roman" w:cs="Times New Roman"/>
          <w:sz w:val="28"/>
          <w:szCs w:val="28"/>
        </w:rPr>
        <w:t>26</w:t>
      </w:r>
      <w:r w:rsidRPr="00EE759E">
        <w:rPr>
          <w:rFonts w:ascii="Times New Roman" w:hAnsi="Times New Roman" w:cs="Times New Roman"/>
          <w:sz w:val="28"/>
          <w:szCs w:val="28"/>
        </w:rPr>
        <w:t xml:space="preserve"> процентов от суммы доходов республика</w:t>
      </w:r>
      <w:r w:rsidRPr="00EE759E">
        <w:rPr>
          <w:rFonts w:ascii="Times New Roman" w:hAnsi="Times New Roman" w:cs="Times New Roman"/>
          <w:sz w:val="28"/>
          <w:szCs w:val="28"/>
        </w:rPr>
        <w:t>н</w:t>
      </w:r>
      <w:r w:rsidRPr="00EE759E">
        <w:rPr>
          <w:rFonts w:ascii="Times New Roman" w:hAnsi="Times New Roman" w:cs="Times New Roman"/>
          <w:sz w:val="28"/>
          <w:szCs w:val="28"/>
        </w:rPr>
        <w:t>ского бюджета Республики Тыва без учета безвозмездных поступлений за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2027 год;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>- к 1 января 2029 г. доля общего объема долговых обязательств составит не более 3</w:t>
      </w:r>
      <w:r w:rsidR="00045F2D" w:rsidRPr="00EE759E">
        <w:rPr>
          <w:rFonts w:ascii="Times New Roman" w:hAnsi="Times New Roman" w:cs="Times New Roman"/>
          <w:sz w:val="28"/>
          <w:szCs w:val="28"/>
        </w:rPr>
        <w:t>6</w:t>
      </w:r>
      <w:r w:rsidRPr="00EE759E">
        <w:rPr>
          <w:rFonts w:ascii="Times New Roman" w:hAnsi="Times New Roman" w:cs="Times New Roman"/>
          <w:sz w:val="28"/>
          <w:szCs w:val="28"/>
        </w:rPr>
        <w:t xml:space="preserve"> процентов от суммы доходов республиканского бюджета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 xml:space="preserve">лики Тыва без учета безвозмездных поступлений за 2028 год, в том числе доля общего объема долговых обязательств по кредитам, полученным от кредитных организаций, составит не более </w:t>
      </w:r>
      <w:r w:rsidR="00045F2D" w:rsidRPr="00EE759E">
        <w:rPr>
          <w:rFonts w:ascii="Times New Roman" w:hAnsi="Times New Roman" w:cs="Times New Roman"/>
          <w:sz w:val="28"/>
          <w:szCs w:val="28"/>
        </w:rPr>
        <w:t>26</w:t>
      </w:r>
      <w:r w:rsidRPr="00EE759E">
        <w:rPr>
          <w:rFonts w:ascii="Times New Roman" w:hAnsi="Times New Roman" w:cs="Times New Roman"/>
          <w:sz w:val="28"/>
          <w:szCs w:val="28"/>
        </w:rPr>
        <w:t xml:space="preserve"> процентов от суммы доходов республика</w:t>
      </w:r>
      <w:r w:rsidRPr="00EE759E">
        <w:rPr>
          <w:rFonts w:ascii="Times New Roman" w:hAnsi="Times New Roman" w:cs="Times New Roman"/>
          <w:sz w:val="28"/>
          <w:szCs w:val="28"/>
        </w:rPr>
        <w:t>н</w:t>
      </w:r>
      <w:r w:rsidRPr="00EE759E">
        <w:rPr>
          <w:rFonts w:ascii="Times New Roman" w:hAnsi="Times New Roman" w:cs="Times New Roman"/>
          <w:sz w:val="28"/>
          <w:szCs w:val="28"/>
        </w:rPr>
        <w:t>ского бюджета Республики Тыва без учета безвоз</w:t>
      </w:r>
      <w:r w:rsidR="00D37961" w:rsidRPr="00EE759E">
        <w:rPr>
          <w:rFonts w:ascii="Times New Roman" w:hAnsi="Times New Roman" w:cs="Times New Roman"/>
          <w:sz w:val="28"/>
          <w:szCs w:val="28"/>
        </w:rPr>
        <w:t>мездных поступлений за</w:t>
      </w:r>
      <w:proofErr w:type="gramEnd"/>
      <w:r w:rsidR="00D37961" w:rsidRPr="00EE759E">
        <w:rPr>
          <w:rFonts w:ascii="Times New Roman" w:hAnsi="Times New Roman" w:cs="Times New Roman"/>
          <w:sz w:val="28"/>
          <w:szCs w:val="28"/>
        </w:rPr>
        <w:t xml:space="preserve"> 2028 год.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>По итогам 2022-2024 годов объем государственного долга и общий объем долговых обязательств по рыночным заимствованиям могут превысить уст</w:t>
      </w:r>
      <w:r w:rsidRPr="00EE759E">
        <w:rPr>
          <w:rFonts w:ascii="Times New Roman" w:hAnsi="Times New Roman" w:cs="Times New Roman"/>
          <w:sz w:val="28"/>
          <w:szCs w:val="28"/>
        </w:rPr>
        <w:t>а</w:t>
      </w:r>
      <w:r w:rsidRPr="00EE759E">
        <w:rPr>
          <w:rFonts w:ascii="Times New Roman" w:hAnsi="Times New Roman" w:cs="Times New Roman"/>
          <w:sz w:val="28"/>
          <w:szCs w:val="28"/>
        </w:rPr>
        <w:t>новленные дополнительными соглашениями показатели на сумму бюджетных ассигнований, направленных на осуществление бюджетных инвестиций в об</w:t>
      </w:r>
      <w:r w:rsidRPr="00EE759E">
        <w:rPr>
          <w:rFonts w:ascii="Times New Roman" w:hAnsi="Times New Roman" w:cs="Times New Roman"/>
          <w:sz w:val="28"/>
          <w:szCs w:val="28"/>
        </w:rPr>
        <w:t>ъ</w:t>
      </w:r>
      <w:r w:rsidRPr="00EE759E">
        <w:rPr>
          <w:rFonts w:ascii="Times New Roman" w:hAnsi="Times New Roman" w:cs="Times New Roman"/>
          <w:sz w:val="28"/>
          <w:szCs w:val="28"/>
        </w:rPr>
        <w:t xml:space="preserve">екты инфраструктуры в целях реализации новых инвестиционных проектов, в соответствии с </w:t>
      </w:r>
      <w:hyperlink r:id="rId10" w:history="1">
        <w:r w:rsidRPr="00EE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E75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1D7575">
        <w:rPr>
          <w:rFonts w:ascii="Times New Roman" w:hAnsi="Times New Roman" w:cs="Times New Roman"/>
          <w:sz w:val="28"/>
          <w:szCs w:val="28"/>
        </w:rPr>
        <w:br/>
      </w:r>
      <w:r w:rsidRPr="00EE759E">
        <w:rPr>
          <w:rFonts w:ascii="Times New Roman" w:hAnsi="Times New Roman" w:cs="Times New Roman"/>
          <w:sz w:val="28"/>
          <w:szCs w:val="28"/>
        </w:rPr>
        <w:t xml:space="preserve">28 июня 2021 г. </w:t>
      </w:r>
      <w:r w:rsidR="005F208D" w:rsidRPr="00EE759E">
        <w:rPr>
          <w:rFonts w:ascii="Times New Roman" w:hAnsi="Times New Roman" w:cs="Times New Roman"/>
          <w:sz w:val="28"/>
          <w:szCs w:val="28"/>
        </w:rPr>
        <w:t>№ 1029 «</w:t>
      </w:r>
      <w:r w:rsidRPr="00EE759E">
        <w:rPr>
          <w:rFonts w:ascii="Times New Roman" w:hAnsi="Times New Roman" w:cs="Times New Roman"/>
          <w:sz w:val="28"/>
          <w:szCs w:val="28"/>
        </w:rPr>
        <w:t>Об утверждении Правил проведения в 2021 году р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структуризации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 xml:space="preserve"> обязательств (задолженности) субъектов Российской Федер</w:t>
      </w:r>
      <w:r w:rsidRPr="00EE759E">
        <w:rPr>
          <w:rFonts w:ascii="Times New Roman" w:hAnsi="Times New Roman" w:cs="Times New Roman"/>
          <w:sz w:val="28"/>
          <w:szCs w:val="28"/>
        </w:rPr>
        <w:t>а</w:t>
      </w:r>
      <w:r w:rsidRPr="00EE759E">
        <w:rPr>
          <w:rFonts w:ascii="Times New Roman" w:hAnsi="Times New Roman" w:cs="Times New Roman"/>
          <w:sz w:val="28"/>
          <w:szCs w:val="28"/>
        </w:rPr>
        <w:t>ции перед Российской Ф</w:t>
      </w:r>
      <w:r w:rsidR="005F208D" w:rsidRPr="00EE759E">
        <w:rPr>
          <w:rFonts w:ascii="Times New Roman" w:hAnsi="Times New Roman" w:cs="Times New Roman"/>
          <w:sz w:val="28"/>
          <w:szCs w:val="28"/>
        </w:rPr>
        <w:t>едерацией по бюджетным кредитам»</w:t>
      </w:r>
      <w:r w:rsidRPr="00EE759E">
        <w:rPr>
          <w:rFonts w:ascii="Times New Roman" w:hAnsi="Times New Roman" w:cs="Times New Roman"/>
          <w:sz w:val="28"/>
          <w:szCs w:val="28"/>
        </w:rPr>
        <w:t>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lastRenderedPageBreak/>
        <w:t>7.2) привлечение в республиканский бюджет Республики Тыва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7.3) обеспечение возможности привлечения в местные бюджеты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лики Тыва кредитов кредитных организаций исключительно по ставкам на уровне не более уровня ключевой ставки, установленной Центральным банком Российской Федерации, увеличенного на 1 процент годовых;</w:t>
      </w:r>
    </w:p>
    <w:p w:rsidR="00F56F5B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59E">
        <w:rPr>
          <w:rFonts w:ascii="Times New Roman" w:hAnsi="Times New Roman" w:cs="Times New Roman"/>
          <w:sz w:val="28"/>
          <w:szCs w:val="28"/>
        </w:rPr>
        <w:t>7.4) направление высвобождаемых в 2023-2024 годах средств в результате снижения объема погашения задолженности по бюджетным кредитам на ос</w:t>
      </w:r>
      <w:r w:rsidRPr="00EE759E">
        <w:rPr>
          <w:rFonts w:ascii="Times New Roman" w:hAnsi="Times New Roman" w:cs="Times New Roman"/>
          <w:sz w:val="28"/>
          <w:szCs w:val="28"/>
        </w:rPr>
        <w:t>у</w:t>
      </w:r>
      <w:r w:rsidRPr="00EE759E">
        <w:rPr>
          <w:rFonts w:ascii="Times New Roman" w:hAnsi="Times New Roman" w:cs="Times New Roman"/>
          <w:sz w:val="28"/>
          <w:szCs w:val="28"/>
        </w:rPr>
        <w:t>ществление бюджетных инвестиций в объекты инфраструктуры в целях реал</w:t>
      </w:r>
      <w:r w:rsidRPr="00EE759E">
        <w:rPr>
          <w:rFonts w:ascii="Times New Roman" w:hAnsi="Times New Roman" w:cs="Times New Roman"/>
          <w:sz w:val="28"/>
          <w:szCs w:val="28"/>
        </w:rPr>
        <w:t>и</w:t>
      </w:r>
      <w:r w:rsidRPr="00EE759E">
        <w:rPr>
          <w:rFonts w:ascii="Times New Roman" w:hAnsi="Times New Roman" w:cs="Times New Roman"/>
          <w:sz w:val="28"/>
          <w:szCs w:val="28"/>
        </w:rPr>
        <w:t>зации новых инвестиционных проектов, обеспечение расходных обязательств республики, связанных с реализацией региональных проектов, обеспечива</w:t>
      </w:r>
      <w:r w:rsidRPr="00EE759E">
        <w:rPr>
          <w:rFonts w:ascii="Times New Roman" w:hAnsi="Times New Roman" w:cs="Times New Roman"/>
          <w:sz w:val="28"/>
          <w:szCs w:val="28"/>
        </w:rPr>
        <w:t>ю</w:t>
      </w:r>
      <w:r w:rsidRPr="00EE759E">
        <w:rPr>
          <w:rFonts w:ascii="Times New Roman" w:hAnsi="Times New Roman" w:cs="Times New Roman"/>
          <w:sz w:val="28"/>
          <w:szCs w:val="28"/>
        </w:rPr>
        <w:t>щих достижение целей, показателей и результатов федеральных проектов, м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роприятий, связанных с предотвращением влияния ухудшения геополитич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ской и экономической ситуации на развитие отраслей экономики</w:t>
      </w:r>
      <w:proofErr w:type="gramEnd"/>
      <w:r w:rsidRPr="00EE759E">
        <w:rPr>
          <w:rFonts w:ascii="Times New Roman" w:hAnsi="Times New Roman" w:cs="Times New Roman"/>
          <w:sz w:val="28"/>
          <w:szCs w:val="28"/>
        </w:rPr>
        <w:t>, мероприятий, связанных с профилактикой и устранением последствий распрост</w:t>
      </w:r>
      <w:r w:rsidR="00434AA4" w:rsidRPr="00EE759E">
        <w:rPr>
          <w:rFonts w:ascii="Times New Roman" w:hAnsi="Times New Roman" w:cs="Times New Roman"/>
          <w:sz w:val="28"/>
          <w:szCs w:val="28"/>
        </w:rPr>
        <w:t xml:space="preserve">ранения </w:t>
      </w:r>
      <w:proofErr w:type="spellStart"/>
      <w:r w:rsidR="00434AA4" w:rsidRPr="00EE759E">
        <w:rPr>
          <w:rFonts w:ascii="Times New Roman" w:hAnsi="Times New Roman" w:cs="Times New Roman"/>
          <w:sz w:val="28"/>
          <w:szCs w:val="28"/>
        </w:rPr>
        <w:t>кор</w:t>
      </w:r>
      <w:r w:rsidR="00434AA4" w:rsidRPr="00EE759E">
        <w:rPr>
          <w:rFonts w:ascii="Times New Roman" w:hAnsi="Times New Roman" w:cs="Times New Roman"/>
          <w:sz w:val="28"/>
          <w:szCs w:val="28"/>
        </w:rPr>
        <w:t>о</w:t>
      </w:r>
      <w:r w:rsidR="00434AA4" w:rsidRPr="00EE759E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434AA4" w:rsidRPr="00EE759E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ED508E" w:rsidRPr="00EE759E" w:rsidRDefault="00ED508E" w:rsidP="001D75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1D75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5. Инструменты реализации долговой политики Республики Тыва</w:t>
      </w:r>
    </w:p>
    <w:p w:rsidR="00ED508E" w:rsidRPr="00EE759E" w:rsidRDefault="00ED508E" w:rsidP="001D75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Основными инструментами реализации долговой политики являются: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1) использование механизма управления свободными остатками дене</w:t>
      </w:r>
      <w:r w:rsidRPr="00EE759E">
        <w:rPr>
          <w:rFonts w:ascii="Times New Roman" w:hAnsi="Times New Roman" w:cs="Times New Roman"/>
          <w:sz w:val="28"/>
          <w:szCs w:val="28"/>
        </w:rPr>
        <w:t>ж</w:t>
      </w:r>
      <w:r w:rsidRPr="00EE759E">
        <w:rPr>
          <w:rFonts w:ascii="Times New Roman" w:hAnsi="Times New Roman" w:cs="Times New Roman"/>
          <w:sz w:val="28"/>
          <w:szCs w:val="28"/>
        </w:rPr>
        <w:t>ных средств на едином счете бюджета для обеспечения ликвидности счета ре</w:t>
      </w:r>
      <w:r w:rsidRPr="00EE759E">
        <w:rPr>
          <w:rFonts w:ascii="Times New Roman" w:hAnsi="Times New Roman" w:cs="Times New Roman"/>
          <w:sz w:val="28"/>
          <w:szCs w:val="28"/>
        </w:rPr>
        <w:t>с</w:t>
      </w:r>
      <w:r w:rsidRPr="00EE759E">
        <w:rPr>
          <w:rFonts w:ascii="Times New Roman" w:hAnsi="Times New Roman" w:cs="Times New Roman"/>
          <w:sz w:val="28"/>
          <w:szCs w:val="28"/>
        </w:rPr>
        <w:t>публиканского бюджета;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2) привлечение бюджетного кредита на пополнение остатка средств на едином счете бюджета как краткосрочный инструмент для покрытия кассового разрыва;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3) привлечение инфраструктурных бюджетных кредитов из федерального бюджета;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4) привлечение кредитов от кредитных организаций;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5) введение моратория на предоставление государственных гарантий Ре</w:t>
      </w:r>
      <w:r w:rsidRPr="00EE759E">
        <w:rPr>
          <w:rFonts w:ascii="Times New Roman" w:hAnsi="Times New Roman" w:cs="Times New Roman"/>
          <w:sz w:val="28"/>
          <w:szCs w:val="28"/>
        </w:rPr>
        <w:t>с</w:t>
      </w:r>
      <w:r w:rsidRPr="00EE759E">
        <w:rPr>
          <w:rFonts w:ascii="Times New Roman" w:hAnsi="Times New Roman" w:cs="Times New Roman"/>
          <w:sz w:val="28"/>
          <w:szCs w:val="28"/>
        </w:rPr>
        <w:t>публики Тыва на период 202</w:t>
      </w:r>
      <w:r w:rsidR="001D7575">
        <w:rPr>
          <w:rFonts w:ascii="Times New Roman" w:hAnsi="Times New Roman" w:cs="Times New Roman"/>
          <w:sz w:val="28"/>
          <w:szCs w:val="28"/>
        </w:rPr>
        <w:t>4</w:t>
      </w:r>
      <w:r w:rsidR="0011029F" w:rsidRPr="00EE759E">
        <w:rPr>
          <w:rFonts w:ascii="Times New Roman" w:hAnsi="Times New Roman" w:cs="Times New Roman"/>
          <w:sz w:val="28"/>
          <w:szCs w:val="28"/>
        </w:rPr>
        <w:t>-2026</w:t>
      </w:r>
      <w:r w:rsidRPr="00EE759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6) обеспечение раскрытия информации о государственном долге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лики Тыва;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7) ведение учета информации о государственном долге Республики Тыва, формирование отчетности о государственных долговых обязательствах Респу</w:t>
      </w:r>
      <w:r w:rsidRPr="00EE759E">
        <w:rPr>
          <w:rFonts w:ascii="Times New Roman" w:hAnsi="Times New Roman" w:cs="Times New Roman"/>
          <w:sz w:val="28"/>
          <w:szCs w:val="28"/>
        </w:rPr>
        <w:t>б</w:t>
      </w:r>
      <w:r w:rsidRPr="00EE759E">
        <w:rPr>
          <w:rFonts w:ascii="Times New Roman" w:hAnsi="Times New Roman" w:cs="Times New Roman"/>
          <w:sz w:val="28"/>
          <w:szCs w:val="28"/>
        </w:rPr>
        <w:t>лики Тыва;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8) принятие мер по равномерному распределению долговой нагрузки по годам.</w:t>
      </w:r>
    </w:p>
    <w:p w:rsidR="00ED508E" w:rsidRPr="00EE759E" w:rsidRDefault="00ED508E" w:rsidP="001D75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1D75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759E">
        <w:rPr>
          <w:rFonts w:ascii="Times New Roman" w:hAnsi="Times New Roman" w:cs="Times New Roman"/>
          <w:b w:val="0"/>
          <w:sz w:val="28"/>
          <w:szCs w:val="28"/>
        </w:rPr>
        <w:t>6. Основные риски долговой политики Республики Тыва</w:t>
      </w:r>
    </w:p>
    <w:p w:rsidR="00ED508E" w:rsidRPr="00EE759E" w:rsidRDefault="00ED508E" w:rsidP="001D75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9E">
        <w:rPr>
          <w:rFonts w:ascii="Times New Roman" w:hAnsi="Times New Roman" w:cs="Times New Roman"/>
          <w:sz w:val="28"/>
          <w:szCs w:val="28"/>
        </w:rPr>
        <w:t xml:space="preserve">1) риск </w:t>
      </w:r>
      <w:proofErr w:type="spellStart"/>
      <w:r w:rsidRPr="00EE759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E759E">
        <w:rPr>
          <w:rFonts w:ascii="Times New Roman" w:hAnsi="Times New Roman" w:cs="Times New Roman"/>
          <w:sz w:val="28"/>
          <w:szCs w:val="28"/>
        </w:rPr>
        <w:t xml:space="preserve"> планируемых объемов поступлений доходов ре</w:t>
      </w:r>
      <w:r w:rsidRPr="00EE759E">
        <w:rPr>
          <w:rFonts w:ascii="Times New Roman" w:hAnsi="Times New Roman" w:cs="Times New Roman"/>
          <w:sz w:val="28"/>
          <w:szCs w:val="28"/>
        </w:rPr>
        <w:t>с</w:t>
      </w:r>
      <w:r w:rsidRPr="00EE759E">
        <w:rPr>
          <w:rFonts w:ascii="Times New Roman" w:hAnsi="Times New Roman" w:cs="Times New Roman"/>
          <w:sz w:val="28"/>
          <w:szCs w:val="28"/>
        </w:rPr>
        <w:lastRenderedPageBreak/>
        <w:t xml:space="preserve">публиканского бюджета </w:t>
      </w:r>
      <w:r w:rsidR="001D7575">
        <w:rPr>
          <w:rFonts w:ascii="Times New Roman" w:hAnsi="Times New Roman" w:cs="Times New Roman"/>
          <w:sz w:val="28"/>
          <w:szCs w:val="28"/>
        </w:rPr>
        <w:t>–</w:t>
      </w:r>
      <w:r w:rsidRPr="00EE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59E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EE759E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</w:t>
      </w:r>
      <w:r w:rsidRPr="00EE759E">
        <w:rPr>
          <w:rFonts w:ascii="Times New Roman" w:hAnsi="Times New Roman" w:cs="Times New Roman"/>
          <w:sz w:val="28"/>
          <w:szCs w:val="28"/>
        </w:rPr>
        <w:t>р</w:t>
      </w:r>
      <w:r w:rsidRPr="00EE759E">
        <w:rPr>
          <w:rFonts w:ascii="Times New Roman" w:hAnsi="Times New Roman" w:cs="Times New Roman"/>
          <w:sz w:val="28"/>
          <w:szCs w:val="28"/>
        </w:rPr>
        <w:t>нативных источников для выполнения принятых расходных обязательств бю</w:t>
      </w:r>
      <w:r w:rsidRPr="00EE759E">
        <w:rPr>
          <w:rFonts w:ascii="Times New Roman" w:hAnsi="Times New Roman" w:cs="Times New Roman"/>
          <w:sz w:val="28"/>
          <w:szCs w:val="28"/>
        </w:rPr>
        <w:t>д</w:t>
      </w:r>
      <w:r w:rsidRPr="00EE759E">
        <w:rPr>
          <w:rFonts w:ascii="Times New Roman" w:hAnsi="Times New Roman" w:cs="Times New Roman"/>
          <w:sz w:val="28"/>
          <w:szCs w:val="28"/>
        </w:rPr>
        <w:t>жета и обеспечения его сбалансированности</w:t>
      </w:r>
      <w:r w:rsidR="00434AA4" w:rsidRPr="00EE759E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434AA4" w:rsidRPr="00EE759E">
        <w:rPr>
          <w:rFonts w:ascii="Times New Roman" w:hAnsi="Times New Roman" w:cs="Times New Roman"/>
          <w:sz w:val="28"/>
          <w:szCs w:val="28"/>
        </w:rPr>
        <w:t>не выполнение</w:t>
      </w:r>
      <w:proofErr w:type="gramEnd"/>
      <w:r w:rsidR="00434AA4" w:rsidRPr="00EE759E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 w:rsidR="00434AA4" w:rsidRPr="00EE759E">
        <w:t xml:space="preserve"> </w:t>
      </w:r>
      <w:r w:rsidR="00434AA4" w:rsidRPr="00EE759E">
        <w:rPr>
          <w:rFonts w:ascii="Times New Roman" w:hAnsi="Times New Roman" w:cs="Times New Roman"/>
          <w:sz w:val="28"/>
          <w:szCs w:val="28"/>
        </w:rPr>
        <w:t>в рамках соглашений, заключенных с Минфином России</w:t>
      </w:r>
      <w:r w:rsidRPr="00EE759E">
        <w:rPr>
          <w:rFonts w:ascii="Times New Roman" w:hAnsi="Times New Roman" w:cs="Times New Roman"/>
          <w:sz w:val="28"/>
          <w:szCs w:val="28"/>
        </w:rPr>
        <w:t>;</w:t>
      </w:r>
    </w:p>
    <w:p w:rsidR="00ED508E" w:rsidRPr="00EE759E" w:rsidRDefault="000C2173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процентный риск –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риск увеличения объема расходов на обслуживание государственного долга, связанный с ростом увеличения Банком России разм</w:t>
      </w:r>
      <w:r w:rsidR="00ED508E" w:rsidRPr="00EE759E">
        <w:rPr>
          <w:rFonts w:ascii="Times New Roman" w:hAnsi="Times New Roman" w:cs="Times New Roman"/>
          <w:sz w:val="28"/>
          <w:szCs w:val="28"/>
        </w:rPr>
        <w:t>е</w:t>
      </w:r>
      <w:r w:rsidR="00ED508E" w:rsidRPr="00EE759E">
        <w:rPr>
          <w:rFonts w:ascii="Times New Roman" w:hAnsi="Times New Roman" w:cs="Times New Roman"/>
          <w:sz w:val="28"/>
          <w:szCs w:val="28"/>
        </w:rPr>
        <w:t>ра ключевой ставки и (или) ростом объемов привлечения кредитов для выпо</w:t>
      </w:r>
      <w:r w:rsidR="00ED508E" w:rsidRPr="00EE759E">
        <w:rPr>
          <w:rFonts w:ascii="Times New Roman" w:hAnsi="Times New Roman" w:cs="Times New Roman"/>
          <w:sz w:val="28"/>
          <w:szCs w:val="28"/>
        </w:rPr>
        <w:t>л</w:t>
      </w:r>
      <w:r w:rsidR="00ED508E" w:rsidRPr="00EE759E">
        <w:rPr>
          <w:rFonts w:ascii="Times New Roman" w:hAnsi="Times New Roman" w:cs="Times New Roman"/>
          <w:sz w:val="28"/>
          <w:szCs w:val="28"/>
        </w:rPr>
        <w:t>нения расходных обязательств;</w:t>
      </w:r>
    </w:p>
    <w:p w:rsidR="00ED508E" w:rsidRPr="00EE759E" w:rsidRDefault="000C2173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риск ликвидности –</w:t>
      </w:r>
      <w:r w:rsidR="00ED508E" w:rsidRPr="00EE759E">
        <w:rPr>
          <w:rFonts w:ascii="Times New Roman" w:hAnsi="Times New Roman" w:cs="Times New Roman"/>
          <w:sz w:val="28"/>
          <w:szCs w:val="28"/>
        </w:rPr>
        <w:t xml:space="preserve"> отсутствие в республиканском бюджете Республ</w:t>
      </w:r>
      <w:r w:rsidR="00ED508E" w:rsidRPr="00EE759E">
        <w:rPr>
          <w:rFonts w:ascii="Times New Roman" w:hAnsi="Times New Roman" w:cs="Times New Roman"/>
          <w:sz w:val="28"/>
          <w:szCs w:val="28"/>
        </w:rPr>
        <w:t>и</w:t>
      </w:r>
      <w:r w:rsidR="00ED508E" w:rsidRPr="00EE759E">
        <w:rPr>
          <w:rFonts w:ascii="Times New Roman" w:hAnsi="Times New Roman" w:cs="Times New Roman"/>
          <w:sz w:val="28"/>
          <w:szCs w:val="28"/>
        </w:rPr>
        <w:t>ки Тыва сре</w:t>
      </w:r>
      <w:proofErr w:type="gramStart"/>
      <w:r w:rsidR="00ED508E" w:rsidRPr="00EE759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D508E" w:rsidRPr="00EE759E">
        <w:rPr>
          <w:rFonts w:ascii="Times New Roman" w:hAnsi="Times New Roman" w:cs="Times New Roman"/>
          <w:sz w:val="28"/>
          <w:szCs w:val="28"/>
        </w:rPr>
        <w:t>я полного исполнения расходных и долговых обязательств в срок, в том числе по причине отсутствия участников электронных аукционов по привлечению кредитных ресурсов.</w:t>
      </w:r>
    </w:p>
    <w:p w:rsidR="00ED508E" w:rsidRPr="00EE759E" w:rsidRDefault="00ED508E" w:rsidP="00EE75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59E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 приемл</w:t>
      </w:r>
      <w:r w:rsidRPr="00EE759E">
        <w:rPr>
          <w:rFonts w:ascii="Times New Roman" w:hAnsi="Times New Roman" w:cs="Times New Roman"/>
          <w:sz w:val="28"/>
          <w:szCs w:val="28"/>
        </w:rPr>
        <w:t>е</w:t>
      </w:r>
      <w:r w:rsidRPr="00EE759E">
        <w:rPr>
          <w:rFonts w:ascii="Times New Roman" w:hAnsi="Times New Roman" w:cs="Times New Roman"/>
          <w:sz w:val="28"/>
          <w:szCs w:val="28"/>
        </w:rPr>
        <w:t>мом уровне реализация долговой политики будет осуществляться на основе прогнозов поступления доходов, финансирования расходов и привлечения го</w:t>
      </w:r>
      <w:r w:rsidRPr="00EE759E">
        <w:rPr>
          <w:rFonts w:ascii="Times New Roman" w:hAnsi="Times New Roman" w:cs="Times New Roman"/>
          <w:sz w:val="28"/>
          <w:szCs w:val="28"/>
        </w:rPr>
        <w:t>с</w:t>
      </w:r>
      <w:r w:rsidRPr="00EE759E">
        <w:rPr>
          <w:rFonts w:ascii="Times New Roman" w:hAnsi="Times New Roman" w:cs="Times New Roman"/>
          <w:sz w:val="28"/>
          <w:szCs w:val="28"/>
        </w:rPr>
        <w:t>ударственных заимствований, анализа исполнения бюджета предыдущих лет, изменений ключевой ставки Центрального банка Российской Федерации.</w:t>
      </w:r>
    </w:p>
    <w:p w:rsidR="00AB5856" w:rsidRDefault="00AB5856" w:rsidP="000C2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173" w:rsidRDefault="000C2173" w:rsidP="000C2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C2173" w:rsidRPr="00EE759E" w:rsidRDefault="000C2173" w:rsidP="000C21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2173" w:rsidRPr="00EE759E" w:rsidSect="000C2173">
      <w:pgSz w:w="11906" w:h="16838" w:code="9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2C" w:rsidRDefault="008D5D2C" w:rsidP="00DE40BC">
      <w:pPr>
        <w:spacing w:after="0" w:line="240" w:lineRule="auto"/>
      </w:pPr>
      <w:r>
        <w:separator/>
      </w:r>
    </w:p>
  </w:endnote>
  <w:endnote w:type="continuationSeparator" w:id="0">
    <w:p w:rsidR="008D5D2C" w:rsidRDefault="008D5D2C" w:rsidP="00D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2C" w:rsidRDefault="008D5D2C" w:rsidP="00DE40BC">
      <w:pPr>
        <w:spacing w:after="0" w:line="240" w:lineRule="auto"/>
      </w:pPr>
      <w:r>
        <w:separator/>
      </w:r>
    </w:p>
  </w:footnote>
  <w:footnote w:type="continuationSeparator" w:id="0">
    <w:p w:rsidR="008D5D2C" w:rsidRDefault="008D5D2C" w:rsidP="00D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091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C2173" w:rsidRPr="000C2173" w:rsidRDefault="000C217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C2173">
          <w:rPr>
            <w:rFonts w:ascii="Times New Roman" w:hAnsi="Times New Roman" w:cs="Times New Roman"/>
            <w:sz w:val="24"/>
          </w:rPr>
          <w:fldChar w:fldCharType="begin"/>
        </w:r>
        <w:r w:rsidRPr="000C2173">
          <w:rPr>
            <w:rFonts w:ascii="Times New Roman" w:hAnsi="Times New Roman" w:cs="Times New Roman"/>
            <w:sz w:val="24"/>
          </w:rPr>
          <w:instrText>PAGE   \* MERGEFORMAT</w:instrText>
        </w:r>
        <w:r w:rsidRPr="000C2173">
          <w:rPr>
            <w:rFonts w:ascii="Times New Roman" w:hAnsi="Times New Roman" w:cs="Times New Roman"/>
            <w:sz w:val="24"/>
          </w:rPr>
          <w:fldChar w:fldCharType="separate"/>
        </w:r>
        <w:r w:rsidR="00E62D2E">
          <w:rPr>
            <w:rFonts w:ascii="Times New Roman" w:hAnsi="Times New Roman" w:cs="Times New Roman"/>
            <w:noProof/>
            <w:sz w:val="24"/>
          </w:rPr>
          <w:t>3</w:t>
        </w:r>
        <w:r w:rsidRPr="000C217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EF7"/>
    <w:multiLevelType w:val="hybridMultilevel"/>
    <w:tmpl w:val="CE368C6C"/>
    <w:lvl w:ilvl="0" w:tplc="7DDA8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F06DA"/>
    <w:multiLevelType w:val="hybridMultilevel"/>
    <w:tmpl w:val="5FC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4FC6"/>
    <w:multiLevelType w:val="hybridMultilevel"/>
    <w:tmpl w:val="A27A9842"/>
    <w:lvl w:ilvl="0" w:tplc="4D7E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3A74DC"/>
    <w:multiLevelType w:val="hybridMultilevel"/>
    <w:tmpl w:val="FE3CEF30"/>
    <w:lvl w:ilvl="0" w:tplc="DC264FF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86C6D"/>
    <w:multiLevelType w:val="hybridMultilevel"/>
    <w:tmpl w:val="F0C2E234"/>
    <w:lvl w:ilvl="0" w:tplc="D9AC3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C72BF"/>
    <w:multiLevelType w:val="hybridMultilevel"/>
    <w:tmpl w:val="004A5C60"/>
    <w:lvl w:ilvl="0" w:tplc="735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02452"/>
    <w:multiLevelType w:val="hybridMultilevel"/>
    <w:tmpl w:val="F348B73A"/>
    <w:lvl w:ilvl="0" w:tplc="97B6B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3D69"/>
    <w:multiLevelType w:val="hybridMultilevel"/>
    <w:tmpl w:val="5128D89A"/>
    <w:lvl w:ilvl="0" w:tplc="499AF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A541C"/>
    <w:multiLevelType w:val="hybridMultilevel"/>
    <w:tmpl w:val="9F449D54"/>
    <w:lvl w:ilvl="0" w:tplc="55FE88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ebbb8d-a437-47f2-a466-00e0c2dfb99f"/>
  </w:docVars>
  <w:rsids>
    <w:rsidRoot w:val="007762F3"/>
    <w:rsid w:val="0000125A"/>
    <w:rsid w:val="0000727C"/>
    <w:rsid w:val="00010829"/>
    <w:rsid w:val="00010E6E"/>
    <w:rsid w:val="00011FBF"/>
    <w:rsid w:val="000123FF"/>
    <w:rsid w:val="00012DED"/>
    <w:rsid w:val="000130A5"/>
    <w:rsid w:val="000146CF"/>
    <w:rsid w:val="000166F8"/>
    <w:rsid w:val="000241C6"/>
    <w:rsid w:val="000312D2"/>
    <w:rsid w:val="00035FF2"/>
    <w:rsid w:val="00036AC7"/>
    <w:rsid w:val="00040D21"/>
    <w:rsid w:val="00042B54"/>
    <w:rsid w:val="000436C6"/>
    <w:rsid w:val="000438CE"/>
    <w:rsid w:val="00045F2D"/>
    <w:rsid w:val="0004634B"/>
    <w:rsid w:val="00046836"/>
    <w:rsid w:val="000527E7"/>
    <w:rsid w:val="0005330F"/>
    <w:rsid w:val="0006492A"/>
    <w:rsid w:val="000749B7"/>
    <w:rsid w:val="00083326"/>
    <w:rsid w:val="00090932"/>
    <w:rsid w:val="00092AFA"/>
    <w:rsid w:val="000947E4"/>
    <w:rsid w:val="000B468B"/>
    <w:rsid w:val="000B47DD"/>
    <w:rsid w:val="000C2173"/>
    <w:rsid w:val="000C3DAC"/>
    <w:rsid w:val="000C4356"/>
    <w:rsid w:val="000C445A"/>
    <w:rsid w:val="000D3F54"/>
    <w:rsid w:val="000D5CDC"/>
    <w:rsid w:val="000D64CC"/>
    <w:rsid w:val="000D7D8D"/>
    <w:rsid w:val="000E69B7"/>
    <w:rsid w:val="000F180E"/>
    <w:rsid w:val="000F4212"/>
    <w:rsid w:val="000F6C85"/>
    <w:rsid w:val="00101468"/>
    <w:rsid w:val="00107966"/>
    <w:rsid w:val="0011029F"/>
    <w:rsid w:val="00112666"/>
    <w:rsid w:val="001142F9"/>
    <w:rsid w:val="00115234"/>
    <w:rsid w:val="001221E3"/>
    <w:rsid w:val="00131AD6"/>
    <w:rsid w:val="00131B15"/>
    <w:rsid w:val="00135343"/>
    <w:rsid w:val="0013760E"/>
    <w:rsid w:val="00140CC4"/>
    <w:rsid w:val="0014255B"/>
    <w:rsid w:val="00145481"/>
    <w:rsid w:val="00145B5A"/>
    <w:rsid w:val="00146C38"/>
    <w:rsid w:val="0015053E"/>
    <w:rsid w:val="00150EDB"/>
    <w:rsid w:val="00151B5D"/>
    <w:rsid w:val="00153152"/>
    <w:rsid w:val="00154D56"/>
    <w:rsid w:val="001640FB"/>
    <w:rsid w:val="00164A07"/>
    <w:rsid w:val="00165A36"/>
    <w:rsid w:val="00166F00"/>
    <w:rsid w:val="001714D2"/>
    <w:rsid w:val="00175FE7"/>
    <w:rsid w:val="001778E3"/>
    <w:rsid w:val="00184406"/>
    <w:rsid w:val="00185EA9"/>
    <w:rsid w:val="00186A9F"/>
    <w:rsid w:val="00192281"/>
    <w:rsid w:val="001960ED"/>
    <w:rsid w:val="001A40DD"/>
    <w:rsid w:val="001B27C7"/>
    <w:rsid w:val="001B2FE0"/>
    <w:rsid w:val="001C19B0"/>
    <w:rsid w:val="001C348F"/>
    <w:rsid w:val="001C7190"/>
    <w:rsid w:val="001C76A9"/>
    <w:rsid w:val="001D2EA9"/>
    <w:rsid w:val="001D3AD5"/>
    <w:rsid w:val="001D43C7"/>
    <w:rsid w:val="001D7575"/>
    <w:rsid w:val="001E38A6"/>
    <w:rsid w:val="001E3B0B"/>
    <w:rsid w:val="001E6954"/>
    <w:rsid w:val="001F5607"/>
    <w:rsid w:val="001F7F3C"/>
    <w:rsid w:val="00212764"/>
    <w:rsid w:val="002128FB"/>
    <w:rsid w:val="00214619"/>
    <w:rsid w:val="00216938"/>
    <w:rsid w:val="00221B46"/>
    <w:rsid w:val="0022259C"/>
    <w:rsid w:val="00223097"/>
    <w:rsid w:val="0022580C"/>
    <w:rsid w:val="00231D27"/>
    <w:rsid w:val="00234CEE"/>
    <w:rsid w:val="002368DA"/>
    <w:rsid w:val="00242C9E"/>
    <w:rsid w:val="0024731E"/>
    <w:rsid w:val="00254172"/>
    <w:rsid w:val="002553EB"/>
    <w:rsid w:val="00257427"/>
    <w:rsid w:val="002629DC"/>
    <w:rsid w:val="0026615E"/>
    <w:rsid w:val="00270657"/>
    <w:rsid w:val="00270E4A"/>
    <w:rsid w:val="0027312D"/>
    <w:rsid w:val="00273CA1"/>
    <w:rsid w:val="00276637"/>
    <w:rsid w:val="002807E3"/>
    <w:rsid w:val="00285A44"/>
    <w:rsid w:val="00286A9A"/>
    <w:rsid w:val="0028761C"/>
    <w:rsid w:val="002923D7"/>
    <w:rsid w:val="00293509"/>
    <w:rsid w:val="00293625"/>
    <w:rsid w:val="002A337B"/>
    <w:rsid w:val="002B5400"/>
    <w:rsid w:val="002B7B20"/>
    <w:rsid w:val="002C0113"/>
    <w:rsid w:val="002C0B58"/>
    <w:rsid w:val="002C324B"/>
    <w:rsid w:val="002C34C0"/>
    <w:rsid w:val="002C4BA9"/>
    <w:rsid w:val="002C5790"/>
    <w:rsid w:val="002D054C"/>
    <w:rsid w:val="002D6570"/>
    <w:rsid w:val="002E246F"/>
    <w:rsid w:val="002E35BC"/>
    <w:rsid w:val="002F0AF6"/>
    <w:rsid w:val="002F11F4"/>
    <w:rsid w:val="002F2557"/>
    <w:rsid w:val="002F293E"/>
    <w:rsid w:val="002F2B53"/>
    <w:rsid w:val="00301A36"/>
    <w:rsid w:val="00313048"/>
    <w:rsid w:val="00317553"/>
    <w:rsid w:val="00320599"/>
    <w:rsid w:val="003224D3"/>
    <w:rsid w:val="00325A4C"/>
    <w:rsid w:val="00325C94"/>
    <w:rsid w:val="00327589"/>
    <w:rsid w:val="00333FAE"/>
    <w:rsid w:val="00344DD4"/>
    <w:rsid w:val="00346214"/>
    <w:rsid w:val="0035688A"/>
    <w:rsid w:val="003658B4"/>
    <w:rsid w:val="00372B0A"/>
    <w:rsid w:val="0037477B"/>
    <w:rsid w:val="00381A3A"/>
    <w:rsid w:val="00383638"/>
    <w:rsid w:val="00386DD3"/>
    <w:rsid w:val="003914C7"/>
    <w:rsid w:val="0039257C"/>
    <w:rsid w:val="003961D7"/>
    <w:rsid w:val="0039698D"/>
    <w:rsid w:val="003A028A"/>
    <w:rsid w:val="003A2317"/>
    <w:rsid w:val="003A2834"/>
    <w:rsid w:val="003A2CFC"/>
    <w:rsid w:val="003A350D"/>
    <w:rsid w:val="003A4D10"/>
    <w:rsid w:val="003A5FF2"/>
    <w:rsid w:val="003B2872"/>
    <w:rsid w:val="003B4DFB"/>
    <w:rsid w:val="003B76E7"/>
    <w:rsid w:val="003C0037"/>
    <w:rsid w:val="003D04F8"/>
    <w:rsid w:val="003D22EC"/>
    <w:rsid w:val="003D530C"/>
    <w:rsid w:val="003D5B6A"/>
    <w:rsid w:val="003E213D"/>
    <w:rsid w:val="003E4CF7"/>
    <w:rsid w:val="003E535E"/>
    <w:rsid w:val="003F66C4"/>
    <w:rsid w:val="00401AA8"/>
    <w:rsid w:val="004033E4"/>
    <w:rsid w:val="00405EE3"/>
    <w:rsid w:val="004070FC"/>
    <w:rsid w:val="004136B4"/>
    <w:rsid w:val="0041424F"/>
    <w:rsid w:val="00416514"/>
    <w:rsid w:val="0041700C"/>
    <w:rsid w:val="00417C5D"/>
    <w:rsid w:val="0043046A"/>
    <w:rsid w:val="004344EA"/>
    <w:rsid w:val="00434AA4"/>
    <w:rsid w:val="00437DAB"/>
    <w:rsid w:val="00440AD1"/>
    <w:rsid w:val="00446D75"/>
    <w:rsid w:val="00450344"/>
    <w:rsid w:val="004539D6"/>
    <w:rsid w:val="00456ECB"/>
    <w:rsid w:val="00457BFF"/>
    <w:rsid w:val="00457C03"/>
    <w:rsid w:val="00462120"/>
    <w:rsid w:val="00463471"/>
    <w:rsid w:val="004636C5"/>
    <w:rsid w:val="00471068"/>
    <w:rsid w:val="00481FB1"/>
    <w:rsid w:val="0048347C"/>
    <w:rsid w:val="00483B66"/>
    <w:rsid w:val="00486D6A"/>
    <w:rsid w:val="00486DD6"/>
    <w:rsid w:val="004A2007"/>
    <w:rsid w:val="004A2636"/>
    <w:rsid w:val="004A285C"/>
    <w:rsid w:val="004A2EAE"/>
    <w:rsid w:val="004A3194"/>
    <w:rsid w:val="004A36D2"/>
    <w:rsid w:val="004A4C0D"/>
    <w:rsid w:val="004A6398"/>
    <w:rsid w:val="004B08CE"/>
    <w:rsid w:val="004B3B95"/>
    <w:rsid w:val="004B4C2A"/>
    <w:rsid w:val="004C02D9"/>
    <w:rsid w:val="004D131D"/>
    <w:rsid w:val="004D1FD9"/>
    <w:rsid w:val="004D2244"/>
    <w:rsid w:val="004D26C4"/>
    <w:rsid w:val="004D3772"/>
    <w:rsid w:val="004E00F8"/>
    <w:rsid w:val="004E05E9"/>
    <w:rsid w:val="004E0D81"/>
    <w:rsid w:val="004E6A12"/>
    <w:rsid w:val="004F4BCB"/>
    <w:rsid w:val="004F5BF5"/>
    <w:rsid w:val="00501B06"/>
    <w:rsid w:val="0050377B"/>
    <w:rsid w:val="00506AB2"/>
    <w:rsid w:val="00512A47"/>
    <w:rsid w:val="00512AAF"/>
    <w:rsid w:val="00515204"/>
    <w:rsid w:val="00516ADF"/>
    <w:rsid w:val="005210EB"/>
    <w:rsid w:val="005236AC"/>
    <w:rsid w:val="00524A88"/>
    <w:rsid w:val="00532E3E"/>
    <w:rsid w:val="005348B5"/>
    <w:rsid w:val="005450D0"/>
    <w:rsid w:val="00556B55"/>
    <w:rsid w:val="0056095E"/>
    <w:rsid w:val="005658B4"/>
    <w:rsid w:val="00567EFD"/>
    <w:rsid w:val="00580073"/>
    <w:rsid w:val="00580DF5"/>
    <w:rsid w:val="0058124A"/>
    <w:rsid w:val="00584903"/>
    <w:rsid w:val="00584E1F"/>
    <w:rsid w:val="00586FB5"/>
    <w:rsid w:val="00590A43"/>
    <w:rsid w:val="005949E4"/>
    <w:rsid w:val="005960E7"/>
    <w:rsid w:val="00596523"/>
    <w:rsid w:val="00596844"/>
    <w:rsid w:val="005A482F"/>
    <w:rsid w:val="005A5A99"/>
    <w:rsid w:val="005A7DED"/>
    <w:rsid w:val="005B00E8"/>
    <w:rsid w:val="005B58EC"/>
    <w:rsid w:val="005B6237"/>
    <w:rsid w:val="005C00E9"/>
    <w:rsid w:val="005C07A2"/>
    <w:rsid w:val="005C1E68"/>
    <w:rsid w:val="005E4105"/>
    <w:rsid w:val="005E555F"/>
    <w:rsid w:val="005F208D"/>
    <w:rsid w:val="005F26D1"/>
    <w:rsid w:val="005F4F75"/>
    <w:rsid w:val="00600A32"/>
    <w:rsid w:val="00604077"/>
    <w:rsid w:val="006060D7"/>
    <w:rsid w:val="00611824"/>
    <w:rsid w:val="00613395"/>
    <w:rsid w:val="00614F84"/>
    <w:rsid w:val="00623D86"/>
    <w:rsid w:val="00627776"/>
    <w:rsid w:val="006277F6"/>
    <w:rsid w:val="00641425"/>
    <w:rsid w:val="00663694"/>
    <w:rsid w:val="00665BF9"/>
    <w:rsid w:val="00666153"/>
    <w:rsid w:val="0066758E"/>
    <w:rsid w:val="0067034A"/>
    <w:rsid w:val="00685443"/>
    <w:rsid w:val="006856BC"/>
    <w:rsid w:val="006863E3"/>
    <w:rsid w:val="00687E79"/>
    <w:rsid w:val="00694667"/>
    <w:rsid w:val="006952C5"/>
    <w:rsid w:val="006A475A"/>
    <w:rsid w:val="006B0871"/>
    <w:rsid w:val="006B12E8"/>
    <w:rsid w:val="006B1E05"/>
    <w:rsid w:val="006B4FAC"/>
    <w:rsid w:val="006B5132"/>
    <w:rsid w:val="006B56A2"/>
    <w:rsid w:val="006D034B"/>
    <w:rsid w:val="006D1863"/>
    <w:rsid w:val="006D1FFD"/>
    <w:rsid w:val="006D23B9"/>
    <w:rsid w:val="006D3606"/>
    <w:rsid w:val="006D3A29"/>
    <w:rsid w:val="006D461F"/>
    <w:rsid w:val="006D5D58"/>
    <w:rsid w:val="006E1DAB"/>
    <w:rsid w:val="006E2AF9"/>
    <w:rsid w:val="006E3559"/>
    <w:rsid w:val="006E62A1"/>
    <w:rsid w:val="006E7F5B"/>
    <w:rsid w:val="006F0B9A"/>
    <w:rsid w:val="006F395D"/>
    <w:rsid w:val="006F7136"/>
    <w:rsid w:val="007001C1"/>
    <w:rsid w:val="00701AB6"/>
    <w:rsid w:val="00704407"/>
    <w:rsid w:val="007060A9"/>
    <w:rsid w:val="00706F80"/>
    <w:rsid w:val="00707768"/>
    <w:rsid w:val="00711840"/>
    <w:rsid w:val="00714EF7"/>
    <w:rsid w:val="0072104E"/>
    <w:rsid w:val="00722109"/>
    <w:rsid w:val="007252DC"/>
    <w:rsid w:val="00725610"/>
    <w:rsid w:val="00727D94"/>
    <w:rsid w:val="00730975"/>
    <w:rsid w:val="007366C6"/>
    <w:rsid w:val="00740757"/>
    <w:rsid w:val="00740987"/>
    <w:rsid w:val="00746460"/>
    <w:rsid w:val="00750F00"/>
    <w:rsid w:val="00752A4E"/>
    <w:rsid w:val="007551A5"/>
    <w:rsid w:val="00763E0E"/>
    <w:rsid w:val="00763ED6"/>
    <w:rsid w:val="00764C99"/>
    <w:rsid w:val="007659E6"/>
    <w:rsid w:val="00771449"/>
    <w:rsid w:val="00771FFD"/>
    <w:rsid w:val="00772D71"/>
    <w:rsid w:val="00773B8E"/>
    <w:rsid w:val="00774178"/>
    <w:rsid w:val="007762F3"/>
    <w:rsid w:val="007762FD"/>
    <w:rsid w:val="007766C2"/>
    <w:rsid w:val="00776ADC"/>
    <w:rsid w:val="00782201"/>
    <w:rsid w:val="00782888"/>
    <w:rsid w:val="00790355"/>
    <w:rsid w:val="007933AE"/>
    <w:rsid w:val="007938C9"/>
    <w:rsid w:val="00793AB2"/>
    <w:rsid w:val="007A06D3"/>
    <w:rsid w:val="007A42BA"/>
    <w:rsid w:val="007A447C"/>
    <w:rsid w:val="007A7F48"/>
    <w:rsid w:val="007C199A"/>
    <w:rsid w:val="007D104D"/>
    <w:rsid w:val="007D58FC"/>
    <w:rsid w:val="007D6081"/>
    <w:rsid w:val="007E026A"/>
    <w:rsid w:val="007E0736"/>
    <w:rsid w:val="007E1B95"/>
    <w:rsid w:val="007E3B08"/>
    <w:rsid w:val="007E452A"/>
    <w:rsid w:val="007E5144"/>
    <w:rsid w:val="007E5E85"/>
    <w:rsid w:val="007F012C"/>
    <w:rsid w:val="007F2E8E"/>
    <w:rsid w:val="007F3114"/>
    <w:rsid w:val="007F737F"/>
    <w:rsid w:val="007F7547"/>
    <w:rsid w:val="00803217"/>
    <w:rsid w:val="0080656B"/>
    <w:rsid w:val="008115CB"/>
    <w:rsid w:val="00815E9C"/>
    <w:rsid w:val="00824DFB"/>
    <w:rsid w:val="008253EE"/>
    <w:rsid w:val="008261C5"/>
    <w:rsid w:val="00832FC1"/>
    <w:rsid w:val="00833797"/>
    <w:rsid w:val="00835662"/>
    <w:rsid w:val="00847CCE"/>
    <w:rsid w:val="0085027C"/>
    <w:rsid w:val="00852DC9"/>
    <w:rsid w:val="008613A4"/>
    <w:rsid w:val="00863547"/>
    <w:rsid w:val="00863B67"/>
    <w:rsid w:val="00866BF6"/>
    <w:rsid w:val="00874501"/>
    <w:rsid w:val="0087523A"/>
    <w:rsid w:val="00876EF0"/>
    <w:rsid w:val="008817C0"/>
    <w:rsid w:val="00883336"/>
    <w:rsid w:val="008841A7"/>
    <w:rsid w:val="008866AF"/>
    <w:rsid w:val="00893890"/>
    <w:rsid w:val="008A099D"/>
    <w:rsid w:val="008A5655"/>
    <w:rsid w:val="008A6824"/>
    <w:rsid w:val="008B1D20"/>
    <w:rsid w:val="008B1E03"/>
    <w:rsid w:val="008B30FB"/>
    <w:rsid w:val="008B682F"/>
    <w:rsid w:val="008D5D2C"/>
    <w:rsid w:val="008E2B63"/>
    <w:rsid w:val="008E382E"/>
    <w:rsid w:val="008E644F"/>
    <w:rsid w:val="008E7F1D"/>
    <w:rsid w:val="008F2321"/>
    <w:rsid w:val="008F31D1"/>
    <w:rsid w:val="008F3AE8"/>
    <w:rsid w:val="008F61C0"/>
    <w:rsid w:val="00902FCC"/>
    <w:rsid w:val="00905301"/>
    <w:rsid w:val="00915144"/>
    <w:rsid w:val="009176A2"/>
    <w:rsid w:val="00917D8E"/>
    <w:rsid w:val="00917FA8"/>
    <w:rsid w:val="009202DD"/>
    <w:rsid w:val="0092065F"/>
    <w:rsid w:val="009220C9"/>
    <w:rsid w:val="00927851"/>
    <w:rsid w:val="00935A12"/>
    <w:rsid w:val="009375EE"/>
    <w:rsid w:val="009400E8"/>
    <w:rsid w:val="00941EC2"/>
    <w:rsid w:val="00945A93"/>
    <w:rsid w:val="00950977"/>
    <w:rsid w:val="00956C8A"/>
    <w:rsid w:val="009646CD"/>
    <w:rsid w:val="00972E46"/>
    <w:rsid w:val="00974192"/>
    <w:rsid w:val="009743BB"/>
    <w:rsid w:val="00976337"/>
    <w:rsid w:val="00983AF1"/>
    <w:rsid w:val="0098400E"/>
    <w:rsid w:val="0098563F"/>
    <w:rsid w:val="0098677E"/>
    <w:rsid w:val="00987A5D"/>
    <w:rsid w:val="00992544"/>
    <w:rsid w:val="009943EA"/>
    <w:rsid w:val="00996C1E"/>
    <w:rsid w:val="009A30F2"/>
    <w:rsid w:val="009A3B47"/>
    <w:rsid w:val="009A598C"/>
    <w:rsid w:val="009C72F4"/>
    <w:rsid w:val="009C737F"/>
    <w:rsid w:val="009D6A2C"/>
    <w:rsid w:val="009D7437"/>
    <w:rsid w:val="009D7600"/>
    <w:rsid w:val="009E0374"/>
    <w:rsid w:val="009E2EFD"/>
    <w:rsid w:val="009E374D"/>
    <w:rsid w:val="009F0F33"/>
    <w:rsid w:val="00A006D7"/>
    <w:rsid w:val="00A01437"/>
    <w:rsid w:val="00A027BA"/>
    <w:rsid w:val="00A0384B"/>
    <w:rsid w:val="00A039D1"/>
    <w:rsid w:val="00A052FC"/>
    <w:rsid w:val="00A121D5"/>
    <w:rsid w:val="00A1246B"/>
    <w:rsid w:val="00A31D27"/>
    <w:rsid w:val="00A345A4"/>
    <w:rsid w:val="00A35712"/>
    <w:rsid w:val="00A371B8"/>
    <w:rsid w:val="00A37634"/>
    <w:rsid w:val="00A404D1"/>
    <w:rsid w:val="00A45A39"/>
    <w:rsid w:val="00A5038A"/>
    <w:rsid w:val="00A54F58"/>
    <w:rsid w:val="00A61885"/>
    <w:rsid w:val="00A62FE1"/>
    <w:rsid w:val="00A633C8"/>
    <w:rsid w:val="00A638B4"/>
    <w:rsid w:val="00A65BDE"/>
    <w:rsid w:val="00A75A24"/>
    <w:rsid w:val="00A80628"/>
    <w:rsid w:val="00A8203B"/>
    <w:rsid w:val="00A90DE4"/>
    <w:rsid w:val="00A91203"/>
    <w:rsid w:val="00AA5C69"/>
    <w:rsid w:val="00AA67C8"/>
    <w:rsid w:val="00AA71C5"/>
    <w:rsid w:val="00AB1F0B"/>
    <w:rsid w:val="00AB24D9"/>
    <w:rsid w:val="00AB5856"/>
    <w:rsid w:val="00AC0575"/>
    <w:rsid w:val="00AC4234"/>
    <w:rsid w:val="00AC5509"/>
    <w:rsid w:val="00AD0663"/>
    <w:rsid w:val="00AD0D60"/>
    <w:rsid w:val="00AD403E"/>
    <w:rsid w:val="00AD489E"/>
    <w:rsid w:val="00AE07D6"/>
    <w:rsid w:val="00B0439B"/>
    <w:rsid w:val="00B04C7E"/>
    <w:rsid w:val="00B05370"/>
    <w:rsid w:val="00B1112C"/>
    <w:rsid w:val="00B111F6"/>
    <w:rsid w:val="00B112A7"/>
    <w:rsid w:val="00B15031"/>
    <w:rsid w:val="00B15EF9"/>
    <w:rsid w:val="00B23C76"/>
    <w:rsid w:val="00B32DDF"/>
    <w:rsid w:val="00B34915"/>
    <w:rsid w:val="00B351C5"/>
    <w:rsid w:val="00B409DF"/>
    <w:rsid w:val="00B514BF"/>
    <w:rsid w:val="00B52712"/>
    <w:rsid w:val="00B63EFB"/>
    <w:rsid w:val="00B66277"/>
    <w:rsid w:val="00B66A7B"/>
    <w:rsid w:val="00B72EAB"/>
    <w:rsid w:val="00B7471A"/>
    <w:rsid w:val="00B76CE1"/>
    <w:rsid w:val="00B81583"/>
    <w:rsid w:val="00B90E76"/>
    <w:rsid w:val="00B91265"/>
    <w:rsid w:val="00BA46E2"/>
    <w:rsid w:val="00BB1AC2"/>
    <w:rsid w:val="00BB25EB"/>
    <w:rsid w:val="00BB408A"/>
    <w:rsid w:val="00BB7F48"/>
    <w:rsid w:val="00BC0792"/>
    <w:rsid w:val="00BC2E56"/>
    <w:rsid w:val="00BC4710"/>
    <w:rsid w:val="00BD1DD6"/>
    <w:rsid w:val="00BD2706"/>
    <w:rsid w:val="00BE3368"/>
    <w:rsid w:val="00BE33DF"/>
    <w:rsid w:val="00BE394E"/>
    <w:rsid w:val="00BE3FC4"/>
    <w:rsid w:val="00BF00E7"/>
    <w:rsid w:val="00BF0101"/>
    <w:rsid w:val="00BF1EB9"/>
    <w:rsid w:val="00BF6EA1"/>
    <w:rsid w:val="00BF754C"/>
    <w:rsid w:val="00C007E7"/>
    <w:rsid w:val="00C03461"/>
    <w:rsid w:val="00C04763"/>
    <w:rsid w:val="00C11DCD"/>
    <w:rsid w:val="00C13615"/>
    <w:rsid w:val="00C13DBF"/>
    <w:rsid w:val="00C1567B"/>
    <w:rsid w:val="00C15FCF"/>
    <w:rsid w:val="00C21785"/>
    <w:rsid w:val="00C31E77"/>
    <w:rsid w:val="00C324C3"/>
    <w:rsid w:val="00C325CA"/>
    <w:rsid w:val="00C33BB2"/>
    <w:rsid w:val="00C40FA8"/>
    <w:rsid w:val="00C43057"/>
    <w:rsid w:val="00C4389C"/>
    <w:rsid w:val="00C5408A"/>
    <w:rsid w:val="00C546F3"/>
    <w:rsid w:val="00C56359"/>
    <w:rsid w:val="00C569E7"/>
    <w:rsid w:val="00C575E9"/>
    <w:rsid w:val="00C61DC9"/>
    <w:rsid w:val="00C64BEE"/>
    <w:rsid w:val="00C716CB"/>
    <w:rsid w:val="00C7435F"/>
    <w:rsid w:val="00C74D96"/>
    <w:rsid w:val="00C86F82"/>
    <w:rsid w:val="00C90B06"/>
    <w:rsid w:val="00C90FD9"/>
    <w:rsid w:val="00CA0149"/>
    <w:rsid w:val="00CA14A5"/>
    <w:rsid w:val="00CA4C37"/>
    <w:rsid w:val="00CA6ABC"/>
    <w:rsid w:val="00CA6B94"/>
    <w:rsid w:val="00CB2143"/>
    <w:rsid w:val="00CB32B7"/>
    <w:rsid w:val="00CB3A34"/>
    <w:rsid w:val="00CB3DAA"/>
    <w:rsid w:val="00CB520E"/>
    <w:rsid w:val="00CB6899"/>
    <w:rsid w:val="00CC7E82"/>
    <w:rsid w:val="00CD3BEE"/>
    <w:rsid w:val="00CD48A9"/>
    <w:rsid w:val="00CD6945"/>
    <w:rsid w:val="00CE0709"/>
    <w:rsid w:val="00CE10A9"/>
    <w:rsid w:val="00CE2107"/>
    <w:rsid w:val="00CE5253"/>
    <w:rsid w:val="00CF3697"/>
    <w:rsid w:val="00D00E75"/>
    <w:rsid w:val="00D02DF5"/>
    <w:rsid w:val="00D02FAA"/>
    <w:rsid w:val="00D06861"/>
    <w:rsid w:val="00D13443"/>
    <w:rsid w:val="00D16813"/>
    <w:rsid w:val="00D168AF"/>
    <w:rsid w:val="00D2180A"/>
    <w:rsid w:val="00D24583"/>
    <w:rsid w:val="00D24AA4"/>
    <w:rsid w:val="00D32E55"/>
    <w:rsid w:val="00D360F3"/>
    <w:rsid w:val="00D37961"/>
    <w:rsid w:val="00D4051E"/>
    <w:rsid w:val="00D40911"/>
    <w:rsid w:val="00D473BA"/>
    <w:rsid w:val="00D563B2"/>
    <w:rsid w:val="00D619DB"/>
    <w:rsid w:val="00D6418F"/>
    <w:rsid w:val="00D67861"/>
    <w:rsid w:val="00D67DD8"/>
    <w:rsid w:val="00D7414F"/>
    <w:rsid w:val="00D81BFC"/>
    <w:rsid w:val="00D86FB1"/>
    <w:rsid w:val="00D946A1"/>
    <w:rsid w:val="00D94949"/>
    <w:rsid w:val="00D97D89"/>
    <w:rsid w:val="00DA1A33"/>
    <w:rsid w:val="00DA4BAC"/>
    <w:rsid w:val="00DB743C"/>
    <w:rsid w:val="00DC02E5"/>
    <w:rsid w:val="00DC15C7"/>
    <w:rsid w:val="00DD0027"/>
    <w:rsid w:val="00DD04DA"/>
    <w:rsid w:val="00DD0F68"/>
    <w:rsid w:val="00DD42A5"/>
    <w:rsid w:val="00DD59A5"/>
    <w:rsid w:val="00DE29C7"/>
    <w:rsid w:val="00DE40BC"/>
    <w:rsid w:val="00DE4AB2"/>
    <w:rsid w:val="00DF0025"/>
    <w:rsid w:val="00DF0E47"/>
    <w:rsid w:val="00DF511E"/>
    <w:rsid w:val="00DF5C3F"/>
    <w:rsid w:val="00DF75C5"/>
    <w:rsid w:val="00E0107B"/>
    <w:rsid w:val="00E01F92"/>
    <w:rsid w:val="00E05450"/>
    <w:rsid w:val="00E0549E"/>
    <w:rsid w:val="00E16FA7"/>
    <w:rsid w:val="00E30605"/>
    <w:rsid w:val="00E379D5"/>
    <w:rsid w:val="00E45713"/>
    <w:rsid w:val="00E46580"/>
    <w:rsid w:val="00E50CF0"/>
    <w:rsid w:val="00E513A7"/>
    <w:rsid w:val="00E54516"/>
    <w:rsid w:val="00E55CD1"/>
    <w:rsid w:val="00E57C08"/>
    <w:rsid w:val="00E60C5F"/>
    <w:rsid w:val="00E62D2E"/>
    <w:rsid w:val="00E657D3"/>
    <w:rsid w:val="00E701FA"/>
    <w:rsid w:val="00E7534B"/>
    <w:rsid w:val="00E832AC"/>
    <w:rsid w:val="00E8764C"/>
    <w:rsid w:val="00E9008A"/>
    <w:rsid w:val="00E90B39"/>
    <w:rsid w:val="00E91A9C"/>
    <w:rsid w:val="00E954D8"/>
    <w:rsid w:val="00E97ADE"/>
    <w:rsid w:val="00EA5990"/>
    <w:rsid w:val="00EA686D"/>
    <w:rsid w:val="00EB6EE1"/>
    <w:rsid w:val="00EC391C"/>
    <w:rsid w:val="00EC57EA"/>
    <w:rsid w:val="00EC65A4"/>
    <w:rsid w:val="00EC7ED0"/>
    <w:rsid w:val="00ED13DB"/>
    <w:rsid w:val="00ED3720"/>
    <w:rsid w:val="00ED4DDE"/>
    <w:rsid w:val="00ED508E"/>
    <w:rsid w:val="00ED78AB"/>
    <w:rsid w:val="00EE24DD"/>
    <w:rsid w:val="00EE6C39"/>
    <w:rsid w:val="00EE6C3D"/>
    <w:rsid w:val="00EE759E"/>
    <w:rsid w:val="00F042EA"/>
    <w:rsid w:val="00F0567E"/>
    <w:rsid w:val="00F06CB4"/>
    <w:rsid w:val="00F122DB"/>
    <w:rsid w:val="00F13FDA"/>
    <w:rsid w:val="00F163BD"/>
    <w:rsid w:val="00F20F4D"/>
    <w:rsid w:val="00F21AC5"/>
    <w:rsid w:val="00F2431F"/>
    <w:rsid w:val="00F26269"/>
    <w:rsid w:val="00F33636"/>
    <w:rsid w:val="00F34841"/>
    <w:rsid w:val="00F3596E"/>
    <w:rsid w:val="00F3753D"/>
    <w:rsid w:val="00F376A5"/>
    <w:rsid w:val="00F434B3"/>
    <w:rsid w:val="00F46F08"/>
    <w:rsid w:val="00F520AC"/>
    <w:rsid w:val="00F52C66"/>
    <w:rsid w:val="00F56BC9"/>
    <w:rsid w:val="00F56F5B"/>
    <w:rsid w:val="00F5713C"/>
    <w:rsid w:val="00F65240"/>
    <w:rsid w:val="00F7151A"/>
    <w:rsid w:val="00F75BC1"/>
    <w:rsid w:val="00F80BC1"/>
    <w:rsid w:val="00F82B50"/>
    <w:rsid w:val="00F82EC5"/>
    <w:rsid w:val="00F87880"/>
    <w:rsid w:val="00F92B6F"/>
    <w:rsid w:val="00F939A6"/>
    <w:rsid w:val="00F965C4"/>
    <w:rsid w:val="00FA18E8"/>
    <w:rsid w:val="00FA3A83"/>
    <w:rsid w:val="00FA5BF5"/>
    <w:rsid w:val="00FB0579"/>
    <w:rsid w:val="00FB1923"/>
    <w:rsid w:val="00FB34AC"/>
    <w:rsid w:val="00FB3CC9"/>
    <w:rsid w:val="00FC58DB"/>
    <w:rsid w:val="00FC71B9"/>
    <w:rsid w:val="00FD4351"/>
    <w:rsid w:val="00FD5AE5"/>
    <w:rsid w:val="00FD7DAA"/>
    <w:rsid w:val="00FE2205"/>
    <w:rsid w:val="00FE3432"/>
    <w:rsid w:val="00FE3C0D"/>
    <w:rsid w:val="00FE70C5"/>
    <w:rsid w:val="00FF0949"/>
    <w:rsid w:val="00FF0D41"/>
    <w:rsid w:val="00FF18A8"/>
    <w:rsid w:val="00FF1FA7"/>
    <w:rsid w:val="00FF606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BC"/>
  </w:style>
  <w:style w:type="paragraph" w:styleId="a7">
    <w:name w:val="footer"/>
    <w:basedOn w:val="a"/>
    <w:link w:val="a8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BC"/>
  </w:style>
  <w:style w:type="character" w:styleId="a9">
    <w:name w:val="line number"/>
    <w:basedOn w:val="a0"/>
    <w:uiPriority w:val="99"/>
    <w:semiHidden/>
    <w:unhideWhenUsed/>
    <w:rsid w:val="00DE40BC"/>
  </w:style>
  <w:style w:type="paragraph" w:styleId="aa">
    <w:name w:val="Balloon Text"/>
    <w:basedOn w:val="a"/>
    <w:link w:val="ab"/>
    <w:uiPriority w:val="99"/>
    <w:semiHidden/>
    <w:unhideWhenUsed/>
    <w:rsid w:val="008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A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ED5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BC"/>
  </w:style>
  <w:style w:type="paragraph" w:styleId="a7">
    <w:name w:val="footer"/>
    <w:basedOn w:val="a"/>
    <w:link w:val="a8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BC"/>
  </w:style>
  <w:style w:type="character" w:styleId="a9">
    <w:name w:val="line number"/>
    <w:basedOn w:val="a0"/>
    <w:uiPriority w:val="99"/>
    <w:semiHidden/>
    <w:unhideWhenUsed/>
    <w:rsid w:val="00DE40BC"/>
  </w:style>
  <w:style w:type="paragraph" w:styleId="aa">
    <w:name w:val="Balloon Text"/>
    <w:basedOn w:val="a"/>
    <w:link w:val="ab"/>
    <w:uiPriority w:val="99"/>
    <w:semiHidden/>
    <w:unhideWhenUsed/>
    <w:rsid w:val="008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A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ED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940F49D0B0DA2E2A173C36F73CBD0F1C6432A6088B3BBAC6862914AC9E9C1C5197576BFBCA36FF9E3496A996o5s0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7C9B-14A0-4244-B3A3-6C7BA501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Аяна Кошкар-ооловна</dc:creator>
  <cp:lastModifiedBy>Грецких О.П.</cp:lastModifiedBy>
  <cp:revision>2</cp:revision>
  <cp:lastPrinted>2024-02-28T07:45:00Z</cp:lastPrinted>
  <dcterms:created xsi:type="dcterms:W3CDTF">2024-02-28T07:45:00Z</dcterms:created>
  <dcterms:modified xsi:type="dcterms:W3CDTF">2024-02-28T07:45:00Z</dcterms:modified>
</cp:coreProperties>
</file>