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8B" w:rsidRDefault="00DA458B" w:rsidP="00DA458B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10FBF" w:rsidRDefault="00210FBF" w:rsidP="00DA458B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10FBF" w:rsidRDefault="00210FBF" w:rsidP="00DA458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A458B" w:rsidRPr="004C14FF" w:rsidRDefault="00DA458B" w:rsidP="00DA458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DA458B" w:rsidRPr="005347C3" w:rsidRDefault="00DA458B" w:rsidP="00DA458B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Pr="00FE7143" w:rsidRDefault="00FE7143" w:rsidP="00FE71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143">
        <w:rPr>
          <w:rFonts w:ascii="Times New Roman" w:hAnsi="Times New Roman" w:cs="Times New Roman"/>
          <w:b w:val="0"/>
          <w:sz w:val="28"/>
          <w:szCs w:val="28"/>
        </w:rPr>
        <w:t>от 9 июля 2018 г. № 294-р</w:t>
      </w:r>
    </w:p>
    <w:p w:rsidR="00B90E0D" w:rsidRDefault="00FE7143" w:rsidP="00FE71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143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DA458B" w:rsidRPr="00FE7143" w:rsidRDefault="00DA458B" w:rsidP="00FE71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республиканского конкурса 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переходящий кубок «Лучшее сельское 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по заготовке кормов за декаду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B90E0D" w:rsidRDefault="00B90E0D" w:rsidP="00B90E0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Республики Тыва от 28 декабря 2007 г. № 427 ВХ-2 «О развитии сельского хозяйства в Республике Тыва»,</w:t>
      </w:r>
      <w:r>
        <w:rPr>
          <w:rFonts w:ascii="Times New Roman" w:hAnsi="Times New Roman" w:cs="Times New Roman"/>
          <w:sz w:val="28"/>
          <w:szCs w:val="28"/>
        </w:rPr>
        <w:t xml:space="preserve"> в целях стимулирования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ганизованного и качественного проведения  кормозаготовительной кампании,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сельских поселений,  пропаганды ручного кош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среди молодежи:</w:t>
      </w:r>
    </w:p>
    <w:p w:rsidR="00B90E0D" w:rsidRDefault="00B90E0D" w:rsidP="00B90E0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90E0D" w:rsidRPr="00B90E0D" w:rsidRDefault="003837B5" w:rsidP="00B90E0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anchor="P234" w:history="1">
        <w:r w:rsidR="00B90E0D" w:rsidRPr="00B90E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B90E0D" w:rsidRPr="00B90E0D">
        <w:rPr>
          <w:rFonts w:ascii="Times New Roman" w:hAnsi="Times New Roman" w:cs="Times New Roman"/>
          <w:sz w:val="28"/>
          <w:szCs w:val="28"/>
        </w:rPr>
        <w:t xml:space="preserve"> о проведении республиканского конкурса на переходящий кубок «Лучшее сельское поселение по заготовке кормов за декаду»;</w:t>
      </w:r>
    </w:p>
    <w:p w:rsidR="00B90E0D" w:rsidRDefault="00B90E0D" w:rsidP="00B90E0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республиканской конкурсной комиссии по определению победителей на лучшие показатели по заготовке кормов среди сельских поселений.</w:t>
      </w:r>
    </w:p>
    <w:p w:rsidR="00B90E0D" w:rsidRDefault="00B90E0D" w:rsidP="00B90E0D">
      <w:pPr>
        <w:pStyle w:val="ConsPlusNormal"/>
        <w:tabs>
          <w:tab w:val="left" w:pos="142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</w:t>
      </w:r>
      <w:r w:rsidR="00A069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официальном сайте Республики Тыва      в информационно-телекоммуникационной сети «Интернет».</w:t>
      </w:r>
    </w:p>
    <w:p w:rsidR="00B90E0D" w:rsidRDefault="00B90E0D" w:rsidP="00B90E0D">
      <w:pPr>
        <w:pStyle w:val="ConsPlusNormal"/>
        <w:tabs>
          <w:tab w:val="left" w:pos="142"/>
        </w:tabs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tabs>
          <w:tab w:val="left" w:pos="142"/>
        </w:tabs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tabs>
          <w:tab w:val="left" w:pos="142"/>
        </w:tabs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E0D" w:rsidRDefault="00B90E0D" w:rsidP="00B90E0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</w:t>
      </w:r>
    </w:p>
    <w:p w:rsidR="00B90E0D" w:rsidRDefault="00B90E0D" w:rsidP="00B90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республики Тыва                                                                      Б.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</w:p>
    <w:p w:rsidR="00B90E0D" w:rsidRDefault="00B90E0D" w:rsidP="00B90E0D">
      <w:pPr>
        <w:pStyle w:val="ConsPlusNormal"/>
        <w:tabs>
          <w:tab w:val="left" w:pos="142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spacing w:after="0"/>
        <w:rPr>
          <w:rFonts w:ascii="Times New Roman" w:hAnsi="Times New Roman"/>
          <w:sz w:val="28"/>
          <w:szCs w:val="28"/>
        </w:rPr>
        <w:sectPr w:rsidR="00B90E0D" w:rsidSect="00B90E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p w:rsidR="00B90E0D" w:rsidRDefault="00B90E0D" w:rsidP="00B90E0D">
      <w:pPr>
        <w:pStyle w:val="ConsPlusNormal"/>
        <w:tabs>
          <w:tab w:val="left" w:pos="142"/>
        </w:tabs>
        <w:ind w:left="48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Утверждено</w:t>
      </w:r>
    </w:p>
    <w:p w:rsidR="00B90E0D" w:rsidRDefault="00B90E0D" w:rsidP="00B90E0D">
      <w:pPr>
        <w:pStyle w:val="ConsPlusNormal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распоряжением Правительства</w:t>
      </w:r>
    </w:p>
    <w:p w:rsidR="00B90E0D" w:rsidRDefault="00B90E0D" w:rsidP="00B90E0D">
      <w:pPr>
        <w:pStyle w:val="ConsPlusNormal"/>
        <w:ind w:firstLine="4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52BB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B90E0D" w:rsidRDefault="00352BB6" w:rsidP="00352BB6">
      <w:pPr>
        <w:pStyle w:val="ConsPlusNormal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9 июля 2018 г. № 294-р</w:t>
      </w:r>
      <w:bookmarkStart w:id="0" w:name="P234"/>
      <w:bookmarkEnd w:id="0"/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  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республиканского конкурса 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переходящий кубок «Лучшее сельское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поселение по заготовке кормов за декаду»</w:t>
      </w:r>
    </w:p>
    <w:p w:rsidR="00B90E0D" w:rsidRDefault="00B90E0D" w:rsidP="00B90E0D">
      <w:pPr>
        <w:pStyle w:val="ConsPlusNormal"/>
        <w:tabs>
          <w:tab w:val="left" w:pos="60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0E0D" w:rsidRDefault="00B90E0D" w:rsidP="00B90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республиканского конкурса на переходящий кубок «Лучшее сельское поселение по заготовке кормов за декаду» (далее –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онкурс) и условия определения его победителей.</w:t>
      </w:r>
    </w:p>
    <w:p w:rsidR="00B90E0D" w:rsidRDefault="00B90E0D" w:rsidP="00B90E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Переходящий кубок «Лучшее сельское поселение по заготовке кормов за декаду» (далее – переходящий </w:t>
      </w:r>
      <w:r w:rsidR="00A0690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убок) является одним из видов морального поощр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лучших сельских поселений и молодежи.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по номинации «Лучшее сельское поселение по заг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товке кормов за декаду».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</w:t>
      </w:r>
      <w:r w:rsidR="00A0690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онкурсе принимают участие сельские поселения Республики Тыва  (далее – участники конкурса).</w:t>
      </w:r>
    </w:p>
    <w:p w:rsidR="00B90E0D" w:rsidRDefault="00B90E0D" w:rsidP="00B90E0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Целью </w:t>
      </w:r>
      <w:r w:rsidR="00A0690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 является стимулирование организованного и качестве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проведения кормозаготовительной кампании в сельских поселениях.</w:t>
      </w:r>
    </w:p>
    <w:p w:rsidR="00B90E0D" w:rsidRDefault="00A06900" w:rsidP="00B90E0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Задача к</w:t>
      </w:r>
      <w:r w:rsidR="00B90E0D">
        <w:rPr>
          <w:rFonts w:ascii="Times New Roman" w:hAnsi="Times New Roman"/>
          <w:sz w:val="28"/>
          <w:szCs w:val="28"/>
        </w:rPr>
        <w:t xml:space="preserve">онкурса – обеспечение </w:t>
      </w:r>
      <w:proofErr w:type="spellStart"/>
      <w:r w:rsidR="00B90E0D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="00B90E0D">
        <w:rPr>
          <w:rFonts w:ascii="Times New Roman" w:hAnsi="Times New Roman"/>
          <w:sz w:val="28"/>
          <w:szCs w:val="28"/>
        </w:rPr>
        <w:t xml:space="preserve"> среди сельских пос</w:t>
      </w:r>
      <w:r w:rsidR="00B90E0D">
        <w:rPr>
          <w:rFonts w:ascii="Times New Roman" w:hAnsi="Times New Roman"/>
          <w:sz w:val="28"/>
          <w:szCs w:val="28"/>
        </w:rPr>
        <w:t>е</w:t>
      </w:r>
      <w:r w:rsidR="00B90E0D">
        <w:rPr>
          <w:rFonts w:ascii="Times New Roman" w:hAnsi="Times New Roman"/>
          <w:sz w:val="28"/>
          <w:szCs w:val="28"/>
        </w:rPr>
        <w:t xml:space="preserve">лений в период кормозаготовительной кампании. 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69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Конкурс проводится подекадно в период  с 5 июля по 13 августа: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декада – с 5 по 14 июля;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декада – с 15 по 24 июля;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декада – с 25 июля по 3 августа;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декада – с 4 по 13 августа.</w:t>
      </w:r>
      <w:proofErr w:type="gramEnd"/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A06900" w:rsidP="00B90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к</w:t>
      </w:r>
      <w:r w:rsidR="00B90E0D">
        <w:rPr>
          <w:rFonts w:ascii="Times New Roman" w:hAnsi="Times New Roman" w:cs="Times New Roman"/>
          <w:sz w:val="28"/>
          <w:szCs w:val="28"/>
        </w:rPr>
        <w:t>онкурса</w:t>
      </w:r>
    </w:p>
    <w:p w:rsidR="00B90E0D" w:rsidRDefault="00B90E0D" w:rsidP="00B90E0D">
      <w:pPr>
        <w:pStyle w:val="ConsPlusNormal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проводится республиканской конкурсной комиссией по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лению победителей на лучшие показатели по заготовке кормов</w:t>
      </w:r>
      <w:r w:rsidR="00A06900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>
        <w:rPr>
          <w:rFonts w:ascii="Times New Roman" w:hAnsi="Times New Roman" w:cs="Times New Roman"/>
          <w:sz w:val="28"/>
          <w:szCs w:val="28"/>
        </w:rPr>
        <w:t xml:space="preserve">, состав которой утверждается </w:t>
      </w:r>
      <w:r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06900">
        <w:rPr>
          <w:rFonts w:ascii="Times New Roman" w:hAnsi="Times New Roman" w:cs="Times New Roman"/>
          <w:sz w:val="28"/>
          <w:szCs w:val="28"/>
        </w:rPr>
        <w:t>ства 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Конкурсная комиссия: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конкурсного периода (декады) осуществляет прием заявок по форме согласно приложению № 1 к настоящему Положению;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A06900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проведения к</w:t>
      </w:r>
      <w:r w:rsidR="00B90E0D">
        <w:rPr>
          <w:rFonts w:ascii="Times New Roman" w:hAnsi="Times New Roman" w:cs="Times New Roman"/>
          <w:sz w:val="28"/>
          <w:szCs w:val="28"/>
        </w:rPr>
        <w:t>онкурса ежедекадно осуществляет прием актов об об</w:t>
      </w:r>
      <w:r w:rsidR="00B90E0D">
        <w:rPr>
          <w:rFonts w:ascii="Times New Roman" w:hAnsi="Times New Roman" w:cs="Times New Roman"/>
          <w:sz w:val="28"/>
          <w:szCs w:val="28"/>
        </w:rPr>
        <w:t>ъ</w:t>
      </w:r>
      <w:r w:rsidR="00B90E0D">
        <w:rPr>
          <w:rFonts w:ascii="Times New Roman" w:hAnsi="Times New Roman" w:cs="Times New Roman"/>
          <w:sz w:val="28"/>
          <w:szCs w:val="28"/>
        </w:rPr>
        <w:t xml:space="preserve">еме заготовленных кормов согласно приложению № 2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90E0D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90E0D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0E0D">
        <w:rPr>
          <w:rFonts w:ascii="Times New Roman" w:hAnsi="Times New Roman" w:cs="Times New Roman"/>
          <w:sz w:val="28"/>
          <w:szCs w:val="28"/>
        </w:rPr>
        <w:t xml:space="preserve">          (далее – конкурсные материалы);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проверку содержащихся в конкурсных материалах сведений с выездом на места;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ежедекадно определяет победителей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на основании критериев, установленных разделом 3 настоящего Положения.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комиссии принимаются на заседании простым больши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ством голосов. Заседание Конкурсной комиссии считается правомочным, если на нем присутствуют более половины ее членов. При равенстве голосов  голос предс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6900">
        <w:rPr>
          <w:rFonts w:ascii="Times New Roman" w:hAnsi="Times New Roman" w:cs="Times New Roman"/>
          <w:sz w:val="28"/>
          <w:szCs w:val="28"/>
        </w:rPr>
        <w:t>дателя 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является решающим. Решение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оформляется протоколом о подведении результатов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онкурса, подписанным член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комиссии, и представляется в Министерство сельского хозяйства и продовольствия Республики Тыва в течение </w:t>
      </w:r>
      <w:r w:rsidR="00A06900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Министерство сельского хозяйства и продовольствия Республики Тыва на основании протокола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комиссии в течение 3 рабочих дней принимает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ответствующий акт об утверждении победителей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и размещает результаты конкурса на официальном сайте Министерства сельского хозяйства и продовольс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вия Республики Тыва не позднее </w:t>
      </w:r>
      <w:r w:rsidR="00A06900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 </w:t>
      </w:r>
    </w:p>
    <w:p w:rsidR="00B90E0D" w:rsidRDefault="00B90E0D" w:rsidP="00B90E0D">
      <w:pPr>
        <w:pStyle w:val="ConsPlusNormal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3"/>
      <w:bookmarkEnd w:id="1"/>
    </w:p>
    <w:p w:rsidR="00B90E0D" w:rsidRDefault="00B90E0D" w:rsidP="00B90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Критерии определения победителей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B90E0D" w:rsidRDefault="00B90E0D" w:rsidP="00B90E0D">
      <w:pPr>
        <w:pStyle w:val="ConsPlusNormal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Критериями определения победител</w:t>
      </w:r>
      <w:r w:rsidR="00A06900">
        <w:rPr>
          <w:rFonts w:ascii="Times New Roman" w:hAnsi="Times New Roman" w:cs="Times New Roman"/>
          <w:sz w:val="28"/>
          <w:szCs w:val="28"/>
        </w:rPr>
        <w:t>ей к</w:t>
      </w:r>
      <w:r>
        <w:rPr>
          <w:rFonts w:ascii="Times New Roman" w:hAnsi="Times New Roman" w:cs="Times New Roman"/>
          <w:sz w:val="28"/>
          <w:szCs w:val="28"/>
        </w:rPr>
        <w:t>онкурса среди сельских поселений  являются: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объем  заготовленных кормов на территории сельского поселения;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заготовленных кормов для резервного фонда кормов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ления, который должен находиться в специально отведенном  для резервного фонда кормов месте;</w:t>
      </w:r>
    </w:p>
    <w:p w:rsidR="00B90E0D" w:rsidRDefault="00A06900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заготовленных кормов</w:t>
      </w:r>
      <w:r w:rsidR="00B90E0D">
        <w:rPr>
          <w:rFonts w:ascii="Times New Roman" w:hAnsi="Times New Roman" w:cs="Times New Roman"/>
          <w:sz w:val="28"/>
          <w:szCs w:val="28"/>
        </w:rPr>
        <w:t xml:space="preserve"> участниками губернаторских проектов «</w:t>
      </w:r>
      <w:proofErr w:type="spellStart"/>
      <w:r w:rsidR="00B90E0D">
        <w:rPr>
          <w:rFonts w:ascii="Times New Roman" w:hAnsi="Times New Roman" w:cs="Times New Roman"/>
          <w:sz w:val="28"/>
          <w:szCs w:val="28"/>
        </w:rPr>
        <w:t>Кы</w:t>
      </w:r>
      <w:r w:rsidR="00B90E0D">
        <w:rPr>
          <w:rFonts w:ascii="Times New Roman" w:hAnsi="Times New Roman" w:cs="Times New Roman"/>
          <w:sz w:val="28"/>
          <w:szCs w:val="28"/>
        </w:rPr>
        <w:t>ш</w:t>
      </w:r>
      <w:r w:rsidR="00B90E0D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="00B90E0D">
        <w:rPr>
          <w:rFonts w:ascii="Times New Roman" w:hAnsi="Times New Roman" w:cs="Times New Roman"/>
          <w:sz w:val="28"/>
          <w:szCs w:val="28"/>
        </w:rPr>
        <w:t xml:space="preserve"> для молодой семьи» и «Корова – кормилица», проживающих на территории сельского поселения;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привлеченных к заготовке кормов безработных граждан,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подтверждается количеством заключенных договоров;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ручных косарей из числа сельской молодежи.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Показатели критериев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онкурса, указанных в пункте 3.1 </w:t>
      </w:r>
      <w:r w:rsidR="00A06900">
        <w:rPr>
          <w:rFonts w:ascii="Times New Roman" w:hAnsi="Times New Roman" w:cs="Times New Roman"/>
          <w:sz w:val="28"/>
          <w:szCs w:val="28"/>
        </w:rPr>
        <w:t>настоящего П</w:t>
      </w:r>
      <w:r w:rsidR="00A06900">
        <w:rPr>
          <w:rFonts w:ascii="Times New Roman" w:hAnsi="Times New Roman" w:cs="Times New Roman"/>
          <w:sz w:val="28"/>
          <w:szCs w:val="28"/>
        </w:rPr>
        <w:t>о</w:t>
      </w:r>
      <w:r w:rsidR="00A06900">
        <w:rPr>
          <w:rFonts w:ascii="Times New Roman" w:hAnsi="Times New Roman" w:cs="Times New Roman"/>
          <w:sz w:val="28"/>
          <w:szCs w:val="28"/>
        </w:rPr>
        <w:t>ложения</w:t>
      </w:r>
      <w:r w:rsidR="00A63B84">
        <w:rPr>
          <w:rFonts w:ascii="Times New Roman" w:hAnsi="Times New Roman" w:cs="Times New Roman"/>
          <w:sz w:val="28"/>
          <w:szCs w:val="28"/>
        </w:rPr>
        <w:t>,</w:t>
      </w:r>
      <w:r w:rsidR="00A0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завершении каждой декады подтверждаются актом </w:t>
      </w:r>
      <w:r w:rsidR="00A63B84">
        <w:rPr>
          <w:rFonts w:ascii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2 к настоящему Положению, который направляется в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онкурсную комиссию в день завершения каждой декады по электронным адресам: </w:t>
      </w:r>
    </w:p>
    <w:p w:rsidR="00B90E0D" w:rsidRDefault="003837B5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90E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mcx_priem@rtyva.ru</w:t>
        </w:r>
      </w:hyperlink>
      <w:r w:rsidR="00B90E0D">
        <w:rPr>
          <w:rFonts w:ascii="Times New Roman" w:hAnsi="Times New Roman" w:cs="Times New Roman"/>
          <w:sz w:val="28"/>
          <w:szCs w:val="28"/>
        </w:rPr>
        <w:t xml:space="preserve"> </w:t>
      </w:r>
      <w:r w:rsidR="00A06900">
        <w:rPr>
          <w:rFonts w:ascii="Times New Roman" w:hAnsi="Times New Roman" w:cs="Times New Roman"/>
          <w:sz w:val="28"/>
          <w:szCs w:val="28"/>
        </w:rPr>
        <w:t xml:space="preserve">– </w:t>
      </w:r>
      <w:r w:rsidR="00B90E0D">
        <w:rPr>
          <w:rFonts w:ascii="Times New Roman" w:hAnsi="Times New Roman" w:cs="Times New Roman"/>
          <w:sz w:val="28"/>
          <w:szCs w:val="28"/>
        </w:rPr>
        <w:t>приемная Мин</w:t>
      </w:r>
      <w:r w:rsidR="00A0690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90E0D">
        <w:rPr>
          <w:rFonts w:ascii="Times New Roman" w:hAnsi="Times New Roman" w:cs="Times New Roman"/>
          <w:sz w:val="28"/>
          <w:szCs w:val="28"/>
        </w:rPr>
        <w:t>сель</w:t>
      </w:r>
      <w:r w:rsidR="00A0690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90E0D">
        <w:rPr>
          <w:rFonts w:ascii="Times New Roman" w:hAnsi="Times New Roman" w:cs="Times New Roman"/>
          <w:sz w:val="28"/>
          <w:szCs w:val="28"/>
        </w:rPr>
        <w:t>хоз</w:t>
      </w:r>
      <w:r w:rsidR="00A06900">
        <w:rPr>
          <w:rFonts w:ascii="Times New Roman" w:hAnsi="Times New Roman" w:cs="Times New Roman"/>
          <w:sz w:val="28"/>
          <w:szCs w:val="28"/>
        </w:rPr>
        <w:t xml:space="preserve">яйства и </w:t>
      </w:r>
      <w:r w:rsidR="00B90E0D">
        <w:rPr>
          <w:rFonts w:ascii="Times New Roman" w:hAnsi="Times New Roman" w:cs="Times New Roman"/>
          <w:sz w:val="28"/>
          <w:szCs w:val="28"/>
        </w:rPr>
        <w:t>прод</w:t>
      </w:r>
      <w:r w:rsidR="00A06900">
        <w:rPr>
          <w:rFonts w:ascii="Times New Roman" w:hAnsi="Times New Roman" w:cs="Times New Roman"/>
          <w:sz w:val="28"/>
          <w:szCs w:val="28"/>
        </w:rPr>
        <w:t>о</w:t>
      </w:r>
      <w:r w:rsidR="00A06900">
        <w:rPr>
          <w:rFonts w:ascii="Times New Roman" w:hAnsi="Times New Roman" w:cs="Times New Roman"/>
          <w:sz w:val="28"/>
          <w:szCs w:val="28"/>
        </w:rPr>
        <w:t>вольствия</w:t>
      </w:r>
      <w:r w:rsidR="00B90E0D">
        <w:rPr>
          <w:rFonts w:ascii="Times New Roman" w:hAnsi="Times New Roman" w:cs="Times New Roman"/>
          <w:sz w:val="28"/>
          <w:szCs w:val="28"/>
        </w:rPr>
        <w:t xml:space="preserve"> </w:t>
      </w:r>
      <w:r w:rsidR="00A06900">
        <w:rPr>
          <w:rFonts w:ascii="Times New Roman" w:hAnsi="Times New Roman" w:cs="Times New Roman"/>
          <w:sz w:val="28"/>
          <w:szCs w:val="28"/>
        </w:rPr>
        <w:t>Республики Тыва;</w:t>
      </w:r>
      <w:r w:rsidR="00B90E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E0D" w:rsidRDefault="003837B5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90E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mcx_rast@rtyva.ru</w:t>
        </w:r>
      </w:hyperlink>
      <w:r w:rsidR="00B90E0D">
        <w:rPr>
          <w:rFonts w:ascii="Times New Roman" w:hAnsi="Times New Roman" w:cs="Times New Roman"/>
          <w:sz w:val="28"/>
          <w:szCs w:val="28"/>
        </w:rPr>
        <w:t xml:space="preserve"> </w:t>
      </w:r>
      <w:r w:rsidR="00A06900">
        <w:rPr>
          <w:rFonts w:ascii="Times New Roman" w:hAnsi="Times New Roman" w:cs="Times New Roman"/>
          <w:sz w:val="28"/>
          <w:szCs w:val="28"/>
        </w:rPr>
        <w:t xml:space="preserve">– </w:t>
      </w:r>
      <w:r w:rsidR="00B90E0D">
        <w:rPr>
          <w:rFonts w:ascii="Times New Roman" w:hAnsi="Times New Roman" w:cs="Times New Roman"/>
          <w:sz w:val="28"/>
          <w:szCs w:val="28"/>
        </w:rPr>
        <w:t>отдел растениеводства и механизации Мин</w:t>
      </w:r>
      <w:r w:rsidR="00A0690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90E0D">
        <w:rPr>
          <w:rFonts w:ascii="Times New Roman" w:hAnsi="Times New Roman" w:cs="Times New Roman"/>
          <w:sz w:val="28"/>
          <w:szCs w:val="28"/>
        </w:rPr>
        <w:t>сел</w:t>
      </w:r>
      <w:r w:rsidR="00B90E0D">
        <w:rPr>
          <w:rFonts w:ascii="Times New Roman" w:hAnsi="Times New Roman" w:cs="Times New Roman"/>
          <w:sz w:val="28"/>
          <w:szCs w:val="28"/>
        </w:rPr>
        <w:t>ь</w:t>
      </w:r>
      <w:r w:rsidR="00A0690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90E0D">
        <w:rPr>
          <w:rFonts w:ascii="Times New Roman" w:hAnsi="Times New Roman" w:cs="Times New Roman"/>
          <w:sz w:val="28"/>
          <w:szCs w:val="28"/>
        </w:rPr>
        <w:t>хоз</w:t>
      </w:r>
      <w:r w:rsidR="00A06900">
        <w:rPr>
          <w:rFonts w:ascii="Times New Roman" w:hAnsi="Times New Roman" w:cs="Times New Roman"/>
          <w:sz w:val="28"/>
          <w:szCs w:val="28"/>
        </w:rPr>
        <w:t xml:space="preserve">яйства и </w:t>
      </w:r>
      <w:r w:rsidR="00B90E0D">
        <w:rPr>
          <w:rFonts w:ascii="Times New Roman" w:hAnsi="Times New Roman" w:cs="Times New Roman"/>
          <w:sz w:val="28"/>
          <w:szCs w:val="28"/>
        </w:rPr>
        <w:t>прод</w:t>
      </w:r>
      <w:r w:rsidR="00A06900">
        <w:rPr>
          <w:rFonts w:ascii="Times New Roman" w:hAnsi="Times New Roman" w:cs="Times New Roman"/>
          <w:sz w:val="28"/>
          <w:szCs w:val="28"/>
        </w:rPr>
        <w:t>овольствия</w:t>
      </w:r>
      <w:r w:rsidR="00B90E0D">
        <w:rPr>
          <w:rFonts w:ascii="Times New Roman" w:hAnsi="Times New Roman" w:cs="Times New Roman"/>
          <w:sz w:val="28"/>
          <w:szCs w:val="28"/>
        </w:rPr>
        <w:t xml:space="preserve"> </w:t>
      </w:r>
      <w:r w:rsidR="00A06900">
        <w:rPr>
          <w:rFonts w:ascii="Times New Roman" w:hAnsi="Times New Roman" w:cs="Times New Roman"/>
          <w:sz w:val="28"/>
          <w:szCs w:val="28"/>
        </w:rPr>
        <w:t>Республики Тыва</w:t>
      </w:r>
      <w:r w:rsidR="00B90E0D">
        <w:rPr>
          <w:rFonts w:ascii="Times New Roman" w:hAnsi="Times New Roman" w:cs="Times New Roman"/>
          <w:sz w:val="28"/>
          <w:szCs w:val="28"/>
        </w:rPr>
        <w:t>.</w:t>
      </w:r>
    </w:p>
    <w:p w:rsidR="00A63B84" w:rsidRDefault="00A63B84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Для определения победителей </w:t>
      </w:r>
      <w:r w:rsidR="00A0690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используются конкурсные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риалы, учитывается количество присвоенных участникам конкурса баллов.</w:t>
      </w:r>
    </w:p>
    <w:p w:rsidR="00B90E0D" w:rsidRDefault="00A06900" w:rsidP="00B90E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90E0D">
        <w:rPr>
          <w:rFonts w:ascii="Times New Roman" w:hAnsi="Times New Roman"/>
          <w:sz w:val="28"/>
          <w:szCs w:val="28"/>
        </w:rPr>
        <w:t>аллы</w:t>
      </w:r>
      <w:r>
        <w:rPr>
          <w:rFonts w:ascii="Times New Roman" w:hAnsi="Times New Roman"/>
          <w:sz w:val="28"/>
          <w:szCs w:val="28"/>
        </w:rPr>
        <w:t xml:space="preserve"> участникам конкурса проставляются конкурсной комиссией п</w:t>
      </w:r>
      <w:r w:rsidR="00B90E0D">
        <w:rPr>
          <w:rFonts w:ascii="Times New Roman" w:hAnsi="Times New Roman"/>
          <w:sz w:val="28"/>
          <w:szCs w:val="28"/>
        </w:rPr>
        <w:t>о пят</w:t>
      </w:r>
      <w:r w:rsidR="00B90E0D">
        <w:rPr>
          <w:rFonts w:ascii="Times New Roman" w:hAnsi="Times New Roman"/>
          <w:sz w:val="28"/>
          <w:szCs w:val="28"/>
        </w:rPr>
        <w:t>и</w:t>
      </w:r>
      <w:r w:rsidR="00B90E0D">
        <w:rPr>
          <w:rFonts w:ascii="Times New Roman" w:hAnsi="Times New Roman"/>
          <w:sz w:val="28"/>
          <w:szCs w:val="28"/>
        </w:rPr>
        <w:t xml:space="preserve">балльной шкале. </w:t>
      </w:r>
      <w:r w:rsidR="00B90E0D">
        <w:rPr>
          <w:rFonts w:ascii="Times New Roman" w:hAnsi="Times New Roman" w:cs="Times New Roman"/>
          <w:sz w:val="28"/>
          <w:szCs w:val="28"/>
        </w:rPr>
        <w:t>За применение участниками конкурса прогрессивных технологий при заготовке кормов присваивается дополнительных 3 балла.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Победитель </w:t>
      </w:r>
      <w:r w:rsidR="00A0690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определяется по наибольшему количеству баллов. 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/>
          <w:sz w:val="28"/>
          <w:szCs w:val="28"/>
        </w:rPr>
        <w:t xml:space="preserve"> показателей для определения победителя среди муниципальных районов производится </w:t>
      </w:r>
      <w:r w:rsidR="00A63B84">
        <w:rPr>
          <w:rFonts w:ascii="Times New Roman" w:hAnsi="Times New Roman"/>
          <w:sz w:val="28"/>
          <w:szCs w:val="28"/>
        </w:rPr>
        <w:t xml:space="preserve">по форме </w:t>
      </w:r>
      <w:r>
        <w:rPr>
          <w:rFonts w:ascii="Times New Roman" w:hAnsi="Times New Roman"/>
          <w:sz w:val="28"/>
          <w:szCs w:val="28"/>
        </w:rPr>
        <w:t xml:space="preserve">согласно приложению № 3 к настоящему Положению. </w:t>
      </w:r>
    </w:p>
    <w:p w:rsidR="00B90E0D" w:rsidRDefault="00B90E0D" w:rsidP="00B90E0D">
      <w:pPr>
        <w:pStyle w:val="ConsPlusNormal"/>
        <w:ind w:left="-709" w:right="-285"/>
        <w:rPr>
          <w:rFonts w:ascii="Times New Roman" w:hAnsi="Times New Roman"/>
          <w:sz w:val="28"/>
          <w:szCs w:val="28"/>
        </w:rPr>
      </w:pPr>
    </w:p>
    <w:p w:rsidR="00B90E0D" w:rsidRDefault="00B90E0D" w:rsidP="00B90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Призовой фонд</w:t>
      </w:r>
    </w:p>
    <w:p w:rsidR="00B90E0D" w:rsidRDefault="00B90E0D" w:rsidP="00B90E0D">
      <w:pPr>
        <w:pStyle w:val="ConsPlusNormal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Призовой фонд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формируется Министерством сельского 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и продовольствия Республики Тыва за счет средств государственной программы Республики Тыва «Развитие сельского хозяйства и регулирование рынков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хозяйственной продукции, сырья и продовольствия в Республике Тыва на 2014-2020 годы», утвержденной 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 Республики Тыва               </w:t>
      </w:r>
      <w:r w:rsidR="00A63B8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от 30 октября 2013 г. № 633.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итогам каждой декады призы присуждаются по следующим номинац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ям: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денежный приз в сумме 20 000 рублей и почетный переходящий           </w:t>
      </w:r>
      <w:r w:rsidR="00A06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убок; 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денежный приз в сумме 15 000 рублей;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денежный приз в сумме 10 000 рублей;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места – поощрительные денежные призы в сумме   5 000 рублей.</w:t>
      </w:r>
      <w:proofErr w:type="gramEnd"/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Сведения о сел</w:t>
      </w:r>
      <w:r w:rsidR="00A06900">
        <w:rPr>
          <w:rFonts w:ascii="Times New Roman" w:hAnsi="Times New Roman" w:cs="Times New Roman"/>
          <w:sz w:val="28"/>
          <w:szCs w:val="28"/>
        </w:rPr>
        <w:t>ьских поселениях, награжденных к</w:t>
      </w:r>
      <w:r>
        <w:rPr>
          <w:rFonts w:ascii="Times New Roman" w:hAnsi="Times New Roman" w:cs="Times New Roman"/>
          <w:sz w:val="28"/>
          <w:szCs w:val="28"/>
        </w:rPr>
        <w:t>убком, и удостоенных  призовыми местами публикуются в средствах массовой информации.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 окончании текущей декады </w:t>
      </w:r>
      <w:r w:rsidR="00A06900">
        <w:rPr>
          <w:rFonts w:ascii="Times New Roman" w:hAnsi="Times New Roman" w:cs="Times New Roman"/>
          <w:sz w:val="28"/>
          <w:szCs w:val="28"/>
        </w:rPr>
        <w:t>кубок передается победителю к</w:t>
      </w:r>
      <w:r>
        <w:rPr>
          <w:rFonts w:ascii="Times New Roman" w:hAnsi="Times New Roman" w:cs="Times New Roman"/>
          <w:sz w:val="28"/>
          <w:szCs w:val="28"/>
        </w:rPr>
        <w:t>онкурса, добивше</w:t>
      </w:r>
      <w:r w:rsidR="00A06900">
        <w:rPr>
          <w:rFonts w:ascii="Times New Roman" w:hAnsi="Times New Roman" w:cs="Times New Roman"/>
          <w:sz w:val="28"/>
          <w:szCs w:val="28"/>
        </w:rPr>
        <w:t>муся</w:t>
      </w:r>
      <w:r>
        <w:rPr>
          <w:rFonts w:ascii="Times New Roman" w:hAnsi="Times New Roman" w:cs="Times New Roman"/>
          <w:sz w:val="28"/>
          <w:szCs w:val="28"/>
        </w:rPr>
        <w:t xml:space="preserve"> лучших показателей по заготовке кормов.</w:t>
      </w: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703965" w:rsidP="00703965">
      <w:pPr>
        <w:pStyle w:val="ConsPlusNormal"/>
        <w:ind w:left="-709" w:right="-28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703965" w:rsidRDefault="00703965" w:rsidP="00703965">
      <w:pPr>
        <w:pStyle w:val="ConsPlusNormal"/>
        <w:ind w:left="-709" w:right="-2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-709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spacing w:after="0" w:line="240" w:lineRule="auto"/>
        <w:rPr>
          <w:rFonts w:ascii="Times New Roman" w:hAnsi="Times New Roman"/>
          <w:sz w:val="28"/>
          <w:szCs w:val="28"/>
        </w:rPr>
        <w:sectPr w:rsidR="00B90E0D" w:rsidSect="00B90E0D"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p w:rsidR="00B90E0D" w:rsidRDefault="00B90E0D" w:rsidP="00B90E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 проведении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республиканского конкурса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переходящий кубок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«Лучшее сельское поселение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заготовке кормов за декаду»</w:t>
      </w:r>
    </w:p>
    <w:p w:rsidR="00B90E0D" w:rsidRDefault="00B90E0D" w:rsidP="00B90E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B21DA" w:rsidRDefault="00BB21DA" w:rsidP="00BB21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Pr="00BB21DA" w:rsidRDefault="00BB21DA" w:rsidP="00BB21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21DA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1D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:rsidR="00BB21DA" w:rsidRPr="00BB21DA" w:rsidRDefault="00BB21DA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B21DA">
        <w:rPr>
          <w:rFonts w:ascii="Times New Roman" w:hAnsi="Times New Roman" w:cs="Times New Roman"/>
          <w:b w:val="0"/>
          <w:sz w:val="28"/>
          <w:szCs w:val="28"/>
        </w:rPr>
        <w:t>Председателю к</w:t>
      </w:r>
      <w:r>
        <w:rPr>
          <w:rFonts w:ascii="Times New Roman" w:hAnsi="Times New Roman" w:cs="Times New Roman"/>
          <w:b w:val="0"/>
          <w:sz w:val="28"/>
          <w:szCs w:val="28"/>
        </w:rPr>
        <w:t>онкурсной комиссии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_______________________________</w:t>
      </w:r>
    </w:p>
    <w:p w:rsidR="00B90E0D" w:rsidRDefault="00B90E0D" w:rsidP="00B90E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от председателя администрации</w:t>
      </w:r>
    </w:p>
    <w:p w:rsidR="00B90E0D" w:rsidRDefault="00B90E0D" w:rsidP="00B90E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сельского поселения</w:t>
      </w:r>
    </w:p>
    <w:p w:rsidR="00B90E0D" w:rsidRDefault="00B90E0D" w:rsidP="00B90E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______________________________</w:t>
      </w:r>
    </w:p>
    <w:p w:rsidR="00B90E0D" w:rsidRDefault="00B90E0D" w:rsidP="00B90E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 Я В КА</w:t>
      </w:r>
    </w:p>
    <w:p w:rsidR="00B90E0D" w:rsidRDefault="00B90E0D" w:rsidP="00B90E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0E0D" w:rsidRDefault="00B90E0D" w:rsidP="00B90E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Просим включить администрацию сельского поселения __________________</w:t>
      </w:r>
    </w:p>
    <w:p w:rsidR="00B90E0D" w:rsidRDefault="00B90E0D" w:rsidP="00B90E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 в число участников республика</w:t>
      </w:r>
      <w:r w:rsidR="00BB21DA">
        <w:rPr>
          <w:rFonts w:ascii="Times New Roman" w:hAnsi="Times New Roman" w:cs="Times New Roman"/>
          <w:b w:val="0"/>
          <w:sz w:val="28"/>
          <w:szCs w:val="28"/>
        </w:rPr>
        <w:t>нского конкурса на переходящий к</w:t>
      </w:r>
      <w:r>
        <w:rPr>
          <w:rFonts w:ascii="Times New Roman" w:hAnsi="Times New Roman" w:cs="Times New Roman"/>
          <w:b w:val="0"/>
          <w:sz w:val="28"/>
          <w:szCs w:val="28"/>
        </w:rPr>
        <w:t>убок «Лучшее сельское поселение по заготовке кормов за декаду с «____»  ___________  по « ___» __________ 2018 г.</w:t>
      </w:r>
    </w:p>
    <w:p w:rsidR="00B90E0D" w:rsidRDefault="00B90E0D" w:rsidP="00B9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_____________________________________________________</w:t>
      </w: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 _____________________________________________________</w:t>
      </w: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   ОГРН ________________________________________</w:t>
      </w: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администрации        _________________</w:t>
      </w: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____________  </w:t>
      </w:r>
    </w:p>
    <w:p w:rsidR="00B90E0D" w:rsidRDefault="00B90E0D" w:rsidP="00B90E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spacing w:after="0" w:line="240" w:lineRule="auto"/>
        <w:rPr>
          <w:rFonts w:ascii="Times New Roman" w:hAnsi="Times New Roman"/>
          <w:sz w:val="28"/>
          <w:szCs w:val="28"/>
        </w:rPr>
        <w:sectPr w:rsidR="00B90E0D" w:rsidSect="00B90E0D"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p w:rsidR="00B90E0D" w:rsidRDefault="00B90E0D" w:rsidP="00B90E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 проведении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республиканского конкурса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переходящий кубок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«Лучшее сельское поселение</w:t>
      </w:r>
    </w:p>
    <w:p w:rsidR="00B90E0D" w:rsidRDefault="00B90E0D" w:rsidP="00B90E0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заготовке кормов за декаду»</w:t>
      </w:r>
    </w:p>
    <w:p w:rsidR="00B90E0D" w:rsidRDefault="00B90E0D" w:rsidP="00B90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0E0D" w:rsidRDefault="00B90E0D" w:rsidP="00B90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E0D" w:rsidRDefault="00BB21DA" w:rsidP="00BB21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</w:p>
    <w:p w:rsidR="00B90E0D" w:rsidRDefault="00B90E0D" w:rsidP="00B90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 Т </w:t>
      </w:r>
    </w:p>
    <w:p w:rsidR="00B90E0D" w:rsidRDefault="00B90E0D" w:rsidP="00B90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объеме заготовленных кормов и </w:t>
      </w:r>
    </w:p>
    <w:p w:rsidR="00B90E0D" w:rsidRDefault="00A63B84" w:rsidP="00B90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90E0D">
        <w:rPr>
          <w:rFonts w:ascii="Times New Roman" w:hAnsi="Times New Roman" w:cs="Times New Roman"/>
          <w:sz w:val="28"/>
          <w:szCs w:val="28"/>
        </w:rPr>
        <w:t>привлеченных к заготовке кормов</w:t>
      </w:r>
      <w:r w:rsidR="00BB21DA" w:rsidRPr="00BB21DA">
        <w:rPr>
          <w:rFonts w:ascii="Times New Roman" w:hAnsi="Times New Roman" w:cs="Times New Roman"/>
          <w:sz w:val="28"/>
          <w:szCs w:val="28"/>
        </w:rPr>
        <w:t xml:space="preserve"> </w:t>
      </w:r>
      <w:r w:rsidR="00BB21DA">
        <w:rPr>
          <w:rFonts w:ascii="Times New Roman" w:hAnsi="Times New Roman" w:cs="Times New Roman"/>
          <w:sz w:val="28"/>
          <w:szCs w:val="28"/>
        </w:rPr>
        <w:t>лицах</w:t>
      </w:r>
    </w:p>
    <w:p w:rsidR="00B90E0D" w:rsidRDefault="00B90E0D" w:rsidP="00B90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E0D" w:rsidRDefault="00B90E0D" w:rsidP="00B90E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  __________________________________________      </w:t>
      </w:r>
    </w:p>
    <w:p w:rsidR="00B90E0D" w:rsidRDefault="00B90E0D" w:rsidP="00B90E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декады: с «___» ___________ по «___» ____________ 2018 г.</w:t>
      </w:r>
    </w:p>
    <w:p w:rsidR="00B90E0D" w:rsidRDefault="00B90E0D" w:rsidP="00B90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1260"/>
        <w:gridCol w:w="3027"/>
        <w:gridCol w:w="2606"/>
      </w:tblGrid>
      <w:tr w:rsidR="00B90E0D" w:rsidTr="00352BB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Наименование поселений, о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р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 xml:space="preserve">ганизаций, </w:t>
            </w:r>
            <w:proofErr w:type="spellStart"/>
            <w:r w:rsidRPr="00352BB6">
              <w:rPr>
                <w:rFonts w:ascii="Times New Roman" w:hAnsi="Times New Roman"/>
                <w:sz w:val="24"/>
                <w:szCs w:val="24"/>
              </w:rPr>
              <w:t>сельхозтоваропр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изводителей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 w:cs="Times New Roman"/>
                <w:sz w:val="24"/>
                <w:szCs w:val="24"/>
              </w:rPr>
              <w:t>Достигнутый за декаду пок</w:t>
            </w:r>
            <w:r w:rsidRPr="00352B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BB6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B90E0D" w:rsidRPr="00352BB6" w:rsidRDefault="00BB21DA" w:rsidP="00352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(указываю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 xml:space="preserve">тся виды кормов, примененные  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>заготов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ке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 xml:space="preserve"> кормов</w:t>
            </w:r>
            <w:r w:rsidR="00A63B84" w:rsidRPr="00352BB6">
              <w:rPr>
                <w:rFonts w:ascii="Times New Roman" w:hAnsi="Times New Roman"/>
                <w:sz w:val="24"/>
                <w:szCs w:val="24"/>
              </w:rPr>
              <w:t xml:space="preserve"> технологии,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 xml:space="preserve"> количес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>т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>во заключенных дог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>о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>воров с безработными гражданами, колич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>е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>ство  сельской мол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>о</w:t>
            </w:r>
            <w:r w:rsidR="00B90E0D" w:rsidRPr="00352BB6">
              <w:rPr>
                <w:rFonts w:ascii="Times New Roman" w:hAnsi="Times New Roman"/>
                <w:sz w:val="24"/>
                <w:szCs w:val="24"/>
              </w:rPr>
              <w:t>дежи)</w:t>
            </w:r>
          </w:p>
        </w:tc>
      </w:tr>
      <w:tr w:rsidR="00B90E0D" w:rsidTr="00352BB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1. Общий объем заготовленных кормов на территории сельск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го поселения,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0D" w:rsidTr="00352BB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2. Объем заготовленных ко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р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мов для резервного фонда ко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р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мов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0D" w:rsidTr="00352BB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3. Объем заготовленных ко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р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мов участниками губернато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р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 xml:space="preserve">ских проектов: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0D" w:rsidTr="00352BB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3.1. «</w:t>
            </w:r>
            <w:proofErr w:type="spellStart"/>
            <w:r w:rsidRPr="00352BB6">
              <w:rPr>
                <w:rFonts w:ascii="Times New Roman" w:hAnsi="Times New Roman"/>
                <w:sz w:val="24"/>
                <w:szCs w:val="24"/>
              </w:rPr>
              <w:t>Кыштаг</w:t>
            </w:r>
            <w:proofErr w:type="spellEnd"/>
            <w:r w:rsidRPr="00352BB6">
              <w:rPr>
                <w:rFonts w:ascii="Times New Roman" w:hAnsi="Times New Roman"/>
                <w:sz w:val="24"/>
                <w:szCs w:val="24"/>
              </w:rPr>
              <w:t xml:space="preserve"> для молодой с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BB6">
              <w:rPr>
                <w:rFonts w:ascii="Times New Roman" w:hAnsi="Times New Roman"/>
                <w:sz w:val="24"/>
                <w:szCs w:val="24"/>
              </w:rPr>
              <w:t xml:space="preserve">мьи»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0D" w:rsidTr="00352BB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3.2. «Корова – кормилица»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0D" w:rsidTr="00352BB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 xml:space="preserve">4. Количество привлеченных к заготовке кормов  безработных граждан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0D" w:rsidTr="00352BB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5. Количество ручных косарей из числа сельской молодежи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E0D" w:rsidRPr="00352BB6" w:rsidRDefault="00B90E0D" w:rsidP="00352B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E0D" w:rsidRPr="00352BB6" w:rsidRDefault="00B90E0D" w:rsidP="00352B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E0D" w:rsidRDefault="00B90E0D" w:rsidP="00B90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        _________________</w:t>
      </w:r>
    </w:p>
    <w:p w:rsidR="00B90E0D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90E0D" w:rsidRPr="00BB21DA" w:rsidRDefault="00B90E0D" w:rsidP="00B90E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21DA">
        <w:rPr>
          <w:rFonts w:ascii="Times New Roman" w:hAnsi="Times New Roman" w:cs="Times New Roman"/>
          <w:sz w:val="28"/>
          <w:szCs w:val="28"/>
        </w:rPr>
        <w:t>Дата    ______________</w:t>
      </w:r>
    </w:p>
    <w:p w:rsidR="00B90E0D" w:rsidRDefault="00B90E0D" w:rsidP="00B90E0D">
      <w:pPr>
        <w:pStyle w:val="ConsPlusNormal"/>
      </w:pPr>
    </w:p>
    <w:p w:rsidR="00B90E0D" w:rsidRDefault="00B90E0D" w:rsidP="00B90E0D">
      <w:pPr>
        <w:pStyle w:val="ConsPlusNormal"/>
      </w:pPr>
    </w:p>
    <w:p w:rsidR="00B90E0D" w:rsidRDefault="00B90E0D" w:rsidP="00B90E0D">
      <w:pPr>
        <w:pStyle w:val="ConsPlusNormal"/>
        <w:rPr>
          <w:rFonts w:ascii="Times New Roman" w:hAnsi="Times New Roman"/>
          <w:sz w:val="24"/>
          <w:szCs w:val="24"/>
        </w:rPr>
        <w:sectPr w:rsidR="00B90E0D" w:rsidSect="00B90E0D"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p w:rsidR="00B90E0D" w:rsidRDefault="00B90E0D" w:rsidP="00B90E0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64F94" w:rsidRDefault="00F64F94" w:rsidP="00F64F94">
      <w:pPr>
        <w:pStyle w:val="ConsPlusTitle"/>
        <w:ind w:left="9204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к Положению о 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90E0D">
        <w:rPr>
          <w:rFonts w:ascii="Times New Roman" w:hAnsi="Times New Roman" w:cs="Times New Roman"/>
          <w:b w:val="0"/>
          <w:sz w:val="28"/>
          <w:szCs w:val="28"/>
        </w:rPr>
        <w:t>республ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и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канского</w:t>
      </w:r>
      <w:proofErr w:type="gramEnd"/>
      <w:r w:rsidR="00B90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4F94" w:rsidRDefault="00F64F94" w:rsidP="00F64F94">
      <w:pPr>
        <w:pStyle w:val="ConsPlusTitle"/>
        <w:ind w:left="9204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конкурса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на переходящий к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у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бок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4F94" w:rsidRDefault="00F64F94" w:rsidP="00F64F94">
      <w:pPr>
        <w:pStyle w:val="ConsPlusTitle"/>
        <w:ind w:left="9204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«Лучшее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по заг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о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 xml:space="preserve">товке </w:t>
      </w:r>
    </w:p>
    <w:p w:rsidR="00B90E0D" w:rsidRDefault="00F64F94" w:rsidP="00F64F94">
      <w:pPr>
        <w:pStyle w:val="ConsPlusTitle"/>
        <w:ind w:left="9204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кормов за дек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а</w:t>
      </w:r>
      <w:r w:rsidR="00B90E0D">
        <w:rPr>
          <w:rFonts w:ascii="Times New Roman" w:hAnsi="Times New Roman" w:cs="Times New Roman"/>
          <w:b w:val="0"/>
          <w:sz w:val="28"/>
          <w:szCs w:val="28"/>
        </w:rPr>
        <w:t>ду»</w:t>
      </w:r>
    </w:p>
    <w:p w:rsidR="00F64F94" w:rsidRDefault="00F64F94" w:rsidP="00F64F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0E0D" w:rsidRPr="00F64F94" w:rsidRDefault="00F64F94" w:rsidP="00F64F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4F94">
        <w:rPr>
          <w:rFonts w:ascii="Times New Roman" w:hAnsi="Times New Roman" w:cs="Times New Roman"/>
          <w:sz w:val="28"/>
          <w:szCs w:val="28"/>
        </w:rPr>
        <w:t>Форма</w:t>
      </w:r>
    </w:p>
    <w:p w:rsidR="00B90E0D" w:rsidRDefault="003837B5" w:rsidP="00B90E0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hyperlink r:id="rId17" w:history="1">
        <w:proofErr w:type="gramStart"/>
        <w:r w:rsidR="00B90E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</w:t>
        </w:r>
        <w:proofErr w:type="gramEnd"/>
        <w:r w:rsidR="00B90E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А С Ч Е Т</w:t>
        </w:r>
      </w:hyperlink>
    </w:p>
    <w:p w:rsidR="00B90E0D" w:rsidRDefault="00B90E0D" w:rsidP="00B90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показателей для определения победителя среди муниципальных районов </w:t>
      </w:r>
    </w:p>
    <w:p w:rsidR="00B90E0D" w:rsidRDefault="00B90E0D" w:rsidP="00B90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904"/>
        <w:gridCol w:w="1418"/>
        <w:gridCol w:w="1417"/>
        <w:gridCol w:w="1418"/>
        <w:gridCol w:w="1417"/>
        <w:gridCol w:w="1276"/>
        <w:gridCol w:w="709"/>
        <w:gridCol w:w="709"/>
        <w:gridCol w:w="708"/>
        <w:gridCol w:w="709"/>
        <w:gridCol w:w="735"/>
        <w:gridCol w:w="1450"/>
        <w:gridCol w:w="1346"/>
        <w:gridCol w:w="12"/>
      </w:tblGrid>
      <w:tr w:rsidR="00B90E0D" w:rsidTr="00F64F94">
        <w:trPr>
          <w:gridAfter w:val="1"/>
          <w:wAfter w:w="12" w:type="dxa"/>
          <w:trHeight w:val="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от 1 до 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баллов </w:t>
            </w:r>
          </w:p>
        </w:tc>
      </w:tr>
      <w:tr w:rsidR="00B90E0D" w:rsidTr="00F64F94">
        <w:trPr>
          <w:cantSplit/>
          <w:trHeight w:val="144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0D" w:rsidRDefault="00B9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0D" w:rsidRDefault="00B9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ленных кормов на территории сельского поселения,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заготовлен-ных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кормов для резервного фонда 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кормов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заготовлен-ных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E0D" w:rsidRDefault="00B90E0D" w:rsidP="00F64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кормов участник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губе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наторских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привлечен-ных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заг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товке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мов безр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ру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кос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рей из числа сельской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0D" w:rsidRDefault="00B90E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графе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0D" w:rsidRDefault="00B90E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графе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0D" w:rsidRDefault="00B90E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0D" w:rsidRDefault="00B90E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графе 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E0D" w:rsidRDefault="00B90E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графе 7</w:t>
            </w:r>
          </w:p>
          <w:p w:rsidR="00B90E0D" w:rsidRDefault="00B90E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 за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прогре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сивных технологий</w:t>
            </w:r>
            <w:r w:rsidR="00F64F94">
              <w:rPr>
                <w:rFonts w:ascii="Times New Roman" w:hAnsi="Times New Roman"/>
                <w:sz w:val="24"/>
                <w:szCs w:val="24"/>
              </w:rPr>
              <w:t xml:space="preserve"> по загото</w:t>
            </w:r>
            <w:r w:rsidR="00F64F94">
              <w:rPr>
                <w:rFonts w:ascii="Times New Roman" w:hAnsi="Times New Roman"/>
                <w:sz w:val="24"/>
                <w:szCs w:val="24"/>
              </w:rPr>
              <w:t>в</w:t>
            </w:r>
            <w:r w:rsidR="00F64F94">
              <w:rPr>
                <w:rFonts w:ascii="Times New Roman" w:hAnsi="Times New Roman"/>
                <w:sz w:val="24"/>
                <w:szCs w:val="24"/>
              </w:rPr>
              <w:t xml:space="preserve">ке кормов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4" w:rsidRDefault="00F6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B90E0D">
              <w:rPr>
                <w:rFonts w:ascii="Times New Roman" w:hAnsi="Times New Roman"/>
                <w:sz w:val="24"/>
                <w:szCs w:val="24"/>
              </w:rPr>
              <w:t xml:space="preserve"> гр. + </w:t>
            </w:r>
            <w:proofErr w:type="gramEnd"/>
          </w:p>
          <w:p w:rsidR="00F64F94" w:rsidRDefault="00F6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90E0D">
              <w:rPr>
                <w:rFonts w:ascii="Times New Roman" w:hAnsi="Times New Roman"/>
                <w:sz w:val="24"/>
                <w:szCs w:val="24"/>
              </w:rPr>
              <w:t xml:space="preserve"> гр. + </w:t>
            </w:r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4F9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 + </w:t>
            </w:r>
          </w:p>
          <w:p w:rsidR="00F64F94" w:rsidRDefault="00B90E0D" w:rsidP="00F6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4F94">
              <w:rPr>
                <w:rFonts w:ascii="Times New Roman" w:hAnsi="Times New Roman"/>
                <w:sz w:val="24"/>
                <w:szCs w:val="24"/>
              </w:rPr>
              <w:t xml:space="preserve">1 гр. + </w:t>
            </w:r>
          </w:p>
          <w:p w:rsidR="00F64F94" w:rsidRDefault="00F64F94" w:rsidP="00F6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90E0D">
              <w:rPr>
                <w:rFonts w:ascii="Times New Roman" w:hAnsi="Times New Roman"/>
                <w:sz w:val="24"/>
                <w:szCs w:val="24"/>
              </w:rPr>
              <w:t xml:space="preserve"> гр. + </w:t>
            </w:r>
          </w:p>
          <w:p w:rsidR="00F64F94" w:rsidRDefault="00B90E0D" w:rsidP="00F64F9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4F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  <w:r w:rsidR="00A63B8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0E0D" w:rsidTr="00F64F94">
        <w:trPr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 w:rsidP="00A63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63B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90E0D" w:rsidTr="00F64F94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0E0D" w:rsidTr="00F64F94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0E0D" w:rsidTr="00F64F94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0E0D" w:rsidTr="00F64F94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0E0D" w:rsidTr="00F64F94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0E0D" w:rsidTr="00F64F94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0E0D" w:rsidTr="00F64F94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0E0D" w:rsidTr="00F64F94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D" w:rsidRDefault="00B90E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90E0D" w:rsidRDefault="00B90E0D" w:rsidP="00B90E0D">
      <w:pPr>
        <w:pStyle w:val="ConsPlusNormal"/>
        <w:rPr>
          <w:rFonts w:ascii="Times New Roman" w:hAnsi="Times New Roman" w:cs="Times New Roman"/>
          <w:sz w:val="20"/>
        </w:rPr>
      </w:pPr>
    </w:p>
    <w:p w:rsidR="000079E6" w:rsidRDefault="000079E6" w:rsidP="00B90E0D">
      <w:pPr>
        <w:pStyle w:val="ConsPlusNormal"/>
        <w:rPr>
          <w:rFonts w:ascii="Times New Roman" w:hAnsi="Times New Roman" w:cs="Times New Roman"/>
          <w:sz w:val="20"/>
        </w:rPr>
        <w:sectPr w:rsidR="000079E6" w:rsidSect="007A74BC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7A74BC" w:rsidRDefault="000079E6" w:rsidP="007A74BC">
      <w:pPr>
        <w:pStyle w:val="ConsPlusNormal"/>
        <w:tabs>
          <w:tab w:val="left" w:pos="142"/>
        </w:tabs>
        <w:ind w:left="48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A74BC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7A74BC" w:rsidRDefault="000079E6" w:rsidP="007A74BC">
      <w:pPr>
        <w:pStyle w:val="ConsPlusNormal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74BC">
        <w:rPr>
          <w:rFonts w:ascii="Times New Roman" w:hAnsi="Times New Roman" w:cs="Times New Roman"/>
          <w:sz w:val="28"/>
          <w:szCs w:val="28"/>
        </w:rPr>
        <w:t xml:space="preserve"> распоряжением Правительс</w:t>
      </w:r>
      <w:r w:rsidR="007A74BC">
        <w:rPr>
          <w:rFonts w:ascii="Times New Roman" w:hAnsi="Times New Roman" w:cs="Times New Roman"/>
          <w:sz w:val="28"/>
          <w:szCs w:val="28"/>
        </w:rPr>
        <w:t>т</w:t>
      </w:r>
      <w:r w:rsidR="007A74BC">
        <w:rPr>
          <w:rFonts w:ascii="Times New Roman" w:hAnsi="Times New Roman" w:cs="Times New Roman"/>
          <w:sz w:val="28"/>
          <w:szCs w:val="28"/>
        </w:rPr>
        <w:t>ва</w:t>
      </w:r>
    </w:p>
    <w:p w:rsidR="007A74BC" w:rsidRDefault="007A74BC" w:rsidP="007A74BC">
      <w:pPr>
        <w:pStyle w:val="ConsPlusNormal"/>
        <w:ind w:firstLine="4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079E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7A74BC" w:rsidRPr="00FE7143" w:rsidRDefault="007A74BC" w:rsidP="007A74B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7143">
        <w:rPr>
          <w:rFonts w:ascii="Times New Roman" w:hAnsi="Times New Roman" w:cs="Times New Roman"/>
          <w:b w:val="0"/>
          <w:sz w:val="28"/>
          <w:szCs w:val="28"/>
        </w:rPr>
        <w:t>от 9 июля 2018 г. № 294-р</w:t>
      </w:r>
    </w:p>
    <w:p w:rsidR="007A74BC" w:rsidRDefault="007A74BC" w:rsidP="007A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4BC" w:rsidRDefault="007A74BC" w:rsidP="007A7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С Т А В</w:t>
      </w:r>
    </w:p>
    <w:p w:rsidR="007A74BC" w:rsidRDefault="007A74BC" w:rsidP="007A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республиканской конкурсной комиссии </w:t>
      </w:r>
    </w:p>
    <w:p w:rsidR="007A74BC" w:rsidRDefault="007A74BC" w:rsidP="007A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определению победителей на лучшие показатели </w:t>
      </w:r>
    </w:p>
    <w:p w:rsidR="007A74BC" w:rsidRDefault="007A74BC" w:rsidP="007A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заготовке кормов среди сельских поселений</w:t>
      </w:r>
    </w:p>
    <w:p w:rsidR="007A74BC" w:rsidRDefault="007A74BC" w:rsidP="007A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4BC" w:rsidRDefault="007A74BC" w:rsidP="007A7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08" w:type="dxa"/>
        <w:tblLayout w:type="fixed"/>
        <w:tblLook w:val="04A0"/>
      </w:tblPr>
      <w:tblGrid>
        <w:gridCol w:w="2520"/>
        <w:gridCol w:w="360"/>
        <w:gridCol w:w="6378"/>
      </w:tblGrid>
      <w:tr w:rsidR="007A74BC" w:rsidRPr="00513E32" w:rsidTr="0015761A">
        <w:trPr>
          <w:trHeight w:val="453"/>
        </w:trPr>
        <w:tc>
          <w:tcPr>
            <w:tcW w:w="2520" w:type="dxa"/>
            <w:hideMark/>
          </w:tcPr>
          <w:p w:rsidR="007A74BC" w:rsidRPr="00513E32" w:rsidRDefault="007A74BC" w:rsidP="00157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E32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513E32">
              <w:rPr>
                <w:rFonts w:ascii="Times New Roman" w:hAnsi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360" w:type="dxa"/>
            <w:hideMark/>
          </w:tcPr>
          <w:p w:rsidR="007A74BC" w:rsidRPr="00513E32" w:rsidRDefault="007A74BC" w:rsidP="0015761A">
            <w:pPr>
              <w:rPr>
                <w:rFonts w:ascii="Times New Roman" w:hAnsi="Times New Roman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7A74BC" w:rsidRPr="00513E32" w:rsidRDefault="007A74BC" w:rsidP="00157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</w:t>
            </w:r>
            <w:r w:rsidRPr="00513E32">
              <w:rPr>
                <w:rFonts w:ascii="Times New Roman" w:hAnsi="Times New Roman"/>
                <w:sz w:val="28"/>
                <w:szCs w:val="28"/>
              </w:rPr>
              <w:t>б</w:t>
            </w:r>
            <w:r w:rsidRPr="00513E32">
              <w:rPr>
                <w:rFonts w:ascii="Times New Roman" w:hAnsi="Times New Roman"/>
                <w:sz w:val="28"/>
                <w:szCs w:val="28"/>
              </w:rPr>
              <w:t>лики Тыва, председатель;</w:t>
            </w:r>
          </w:p>
        </w:tc>
      </w:tr>
      <w:tr w:rsidR="007A74BC" w:rsidRPr="00513E32" w:rsidTr="0015761A">
        <w:trPr>
          <w:trHeight w:val="583"/>
        </w:trPr>
        <w:tc>
          <w:tcPr>
            <w:tcW w:w="2520" w:type="dxa"/>
            <w:hideMark/>
          </w:tcPr>
          <w:p w:rsidR="007A74BC" w:rsidRPr="00513E32" w:rsidRDefault="007A74BC" w:rsidP="0015761A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Данзы-Белек</w:t>
            </w:r>
            <w:proofErr w:type="spellEnd"/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Э.С. </w:t>
            </w:r>
          </w:p>
        </w:tc>
        <w:tc>
          <w:tcPr>
            <w:tcW w:w="360" w:type="dxa"/>
            <w:hideMark/>
          </w:tcPr>
          <w:p w:rsidR="007A74BC" w:rsidRPr="00513E32" w:rsidRDefault="007A74BC" w:rsidP="0015761A">
            <w:pPr>
              <w:rPr>
                <w:rFonts w:ascii="Times New Roman" w:hAnsi="Times New Roman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7A74BC" w:rsidRPr="00513E32" w:rsidRDefault="007A74BC" w:rsidP="0015761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министр сельского хозяйства и продовольствия Республики Тыва, заместитель председателя;</w:t>
            </w:r>
          </w:p>
        </w:tc>
      </w:tr>
      <w:tr w:rsidR="007A74BC" w:rsidRPr="00513E32" w:rsidTr="0015761A">
        <w:trPr>
          <w:trHeight w:val="426"/>
        </w:trPr>
        <w:tc>
          <w:tcPr>
            <w:tcW w:w="2520" w:type="dxa"/>
            <w:hideMark/>
          </w:tcPr>
          <w:p w:rsidR="007A74BC" w:rsidRPr="00513E32" w:rsidRDefault="007A74BC" w:rsidP="0015761A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Алдачи</w:t>
            </w:r>
            <w:proofErr w:type="spellEnd"/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В.Н.</w:t>
            </w:r>
          </w:p>
        </w:tc>
        <w:tc>
          <w:tcPr>
            <w:tcW w:w="360" w:type="dxa"/>
            <w:hideMark/>
          </w:tcPr>
          <w:p w:rsidR="007A74BC" w:rsidRPr="00513E32" w:rsidRDefault="007A74BC" w:rsidP="0015761A">
            <w:pPr>
              <w:rPr>
                <w:rFonts w:ascii="Times New Roman" w:hAnsi="Times New Roman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7A74BC" w:rsidRPr="00513E32" w:rsidRDefault="007A74BC" w:rsidP="0015761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заместитель министра сельского хозяйства и пр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довольствия Республики Тыва;</w:t>
            </w:r>
          </w:p>
        </w:tc>
      </w:tr>
      <w:tr w:rsidR="007A74BC" w:rsidRPr="00513E32" w:rsidTr="0015761A">
        <w:trPr>
          <w:trHeight w:val="743"/>
        </w:trPr>
        <w:tc>
          <w:tcPr>
            <w:tcW w:w="2520" w:type="dxa"/>
            <w:hideMark/>
          </w:tcPr>
          <w:p w:rsidR="007A74BC" w:rsidRPr="00513E32" w:rsidRDefault="007A74BC" w:rsidP="0015761A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Белек А.Н.</w:t>
            </w:r>
          </w:p>
        </w:tc>
        <w:tc>
          <w:tcPr>
            <w:tcW w:w="360" w:type="dxa"/>
            <w:hideMark/>
          </w:tcPr>
          <w:p w:rsidR="007A74BC" w:rsidRPr="00513E32" w:rsidRDefault="007A74BC" w:rsidP="0015761A">
            <w:pPr>
              <w:rPr>
                <w:rFonts w:ascii="Times New Roman" w:hAnsi="Times New Roman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7A74BC" w:rsidRPr="00513E32" w:rsidRDefault="007A74BC" w:rsidP="0015761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руководитель ФГБУ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«Г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осударственн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ая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станци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агрохимической службы «Тувинская» (по соглас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ванию);</w:t>
            </w:r>
          </w:p>
        </w:tc>
      </w:tr>
      <w:tr w:rsidR="007A74BC" w:rsidRPr="00513E32" w:rsidTr="0015761A">
        <w:trPr>
          <w:trHeight w:val="691"/>
        </w:trPr>
        <w:tc>
          <w:tcPr>
            <w:tcW w:w="2520" w:type="dxa"/>
            <w:hideMark/>
          </w:tcPr>
          <w:p w:rsidR="007A74BC" w:rsidRPr="00513E32" w:rsidRDefault="007A74BC" w:rsidP="0015761A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Белобородов В.А.</w:t>
            </w:r>
          </w:p>
        </w:tc>
        <w:tc>
          <w:tcPr>
            <w:tcW w:w="360" w:type="dxa"/>
            <w:hideMark/>
          </w:tcPr>
          <w:p w:rsidR="007A74BC" w:rsidRPr="00513E32" w:rsidRDefault="007A74BC" w:rsidP="0015761A">
            <w:pPr>
              <w:rPr>
                <w:rFonts w:ascii="Times New Roman" w:hAnsi="Times New Roman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7A74BC" w:rsidRPr="00513E32" w:rsidRDefault="007A74BC" w:rsidP="0015761A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13E32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и.о. руководителя ФГБУ </w:t>
            </w:r>
            <w:r w:rsidRPr="00513E32">
              <w:rPr>
                <w:rFonts w:ascii="Times New Roman" w:hAnsi="Times New Roman"/>
                <w:sz w:val="28"/>
                <w:szCs w:val="28"/>
              </w:rPr>
              <w:t>«Управление мелиорации земель и сельскох</w:t>
            </w:r>
            <w:r>
              <w:rPr>
                <w:rFonts w:ascii="Times New Roman" w:hAnsi="Times New Roman"/>
                <w:sz w:val="28"/>
                <w:szCs w:val="28"/>
              </w:rPr>
              <w:t>озяйственного водоснабжения по Р</w:t>
            </w:r>
            <w:r w:rsidRPr="00513E32">
              <w:rPr>
                <w:rFonts w:ascii="Times New Roman" w:hAnsi="Times New Roman"/>
                <w:sz w:val="28"/>
                <w:szCs w:val="28"/>
              </w:rPr>
              <w:t>еспублике Тыва»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513E3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A74BC" w:rsidRPr="00513E32" w:rsidTr="0015761A">
        <w:trPr>
          <w:trHeight w:val="825"/>
        </w:trPr>
        <w:tc>
          <w:tcPr>
            <w:tcW w:w="2520" w:type="dxa"/>
            <w:hideMark/>
          </w:tcPr>
          <w:p w:rsidR="007A74BC" w:rsidRPr="00513E32" w:rsidRDefault="007A74BC" w:rsidP="0015761A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Ондар</w:t>
            </w:r>
            <w:proofErr w:type="spellEnd"/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А.А.</w:t>
            </w:r>
          </w:p>
        </w:tc>
        <w:tc>
          <w:tcPr>
            <w:tcW w:w="360" w:type="dxa"/>
            <w:hideMark/>
          </w:tcPr>
          <w:p w:rsidR="007A74BC" w:rsidRPr="00513E32" w:rsidRDefault="007A74BC" w:rsidP="0015761A">
            <w:pPr>
              <w:rPr>
                <w:rFonts w:ascii="Times New Roman" w:hAnsi="Times New Roman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7A74BC" w:rsidRPr="00513E32" w:rsidRDefault="007A74BC" w:rsidP="0015761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начальник отдела растениеводства и механизации Министерства сельского хозяйства и продовольс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вия Республики Тыва;</w:t>
            </w:r>
          </w:p>
        </w:tc>
      </w:tr>
      <w:tr w:rsidR="007A74BC" w:rsidRPr="00513E32" w:rsidTr="0015761A">
        <w:trPr>
          <w:trHeight w:val="725"/>
        </w:trPr>
        <w:tc>
          <w:tcPr>
            <w:tcW w:w="2520" w:type="dxa"/>
            <w:hideMark/>
          </w:tcPr>
          <w:p w:rsidR="007A74BC" w:rsidRPr="00513E32" w:rsidRDefault="007A74BC" w:rsidP="0015761A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Очур-оол</w:t>
            </w:r>
            <w:proofErr w:type="spellEnd"/>
            <w:r w:rsidRPr="00513E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А.В.</w:t>
            </w:r>
          </w:p>
        </w:tc>
        <w:tc>
          <w:tcPr>
            <w:tcW w:w="360" w:type="dxa"/>
            <w:hideMark/>
          </w:tcPr>
          <w:p w:rsidR="007A74BC" w:rsidRPr="00513E32" w:rsidRDefault="007A74BC" w:rsidP="0015761A">
            <w:pPr>
              <w:rPr>
                <w:rFonts w:ascii="Times New Roman" w:hAnsi="Times New Roman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7A74BC" w:rsidRPr="00513E32" w:rsidRDefault="007A74BC" w:rsidP="0015761A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13E32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начальник отдела технадзора </w:t>
            </w:r>
            <w:r w:rsidRPr="00513E3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Службы по лиценз</w:t>
            </w:r>
            <w:r w:rsidRPr="00513E3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</w:t>
            </w:r>
            <w:r w:rsidRPr="00513E3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рованию и надзору отдельных видов деятельности Республики Тыва;</w:t>
            </w:r>
          </w:p>
        </w:tc>
      </w:tr>
      <w:tr w:rsidR="007A74BC" w:rsidRPr="00513E32" w:rsidTr="0015761A">
        <w:trPr>
          <w:trHeight w:val="671"/>
        </w:trPr>
        <w:tc>
          <w:tcPr>
            <w:tcW w:w="2520" w:type="dxa"/>
            <w:hideMark/>
          </w:tcPr>
          <w:p w:rsidR="007A74BC" w:rsidRPr="00513E32" w:rsidRDefault="007A74BC" w:rsidP="0015761A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13E32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Седей Б.С.</w:t>
            </w:r>
          </w:p>
        </w:tc>
        <w:tc>
          <w:tcPr>
            <w:tcW w:w="360" w:type="dxa"/>
            <w:hideMark/>
          </w:tcPr>
          <w:p w:rsidR="007A74BC" w:rsidRPr="00513E32" w:rsidRDefault="007A74BC" w:rsidP="0015761A">
            <w:pPr>
              <w:rPr>
                <w:rFonts w:ascii="Times New Roman" w:hAnsi="Times New Roman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7A74BC" w:rsidRPr="00513E32" w:rsidRDefault="007A74BC" w:rsidP="0015761A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13E32">
              <w:rPr>
                <w:rFonts w:ascii="Times New Roman" w:hAnsi="Times New Roman"/>
                <w:sz w:val="28"/>
                <w:szCs w:val="28"/>
              </w:rPr>
              <w:t>председатель Совета ветеранов при Министерстве сельского хозяйства и продовольствия Республики Тыва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A74BC" w:rsidRDefault="007A74BC" w:rsidP="007A74BC">
      <w:pPr>
        <w:pStyle w:val="ConsPlusNormal"/>
        <w:tabs>
          <w:tab w:val="left" w:pos="142"/>
        </w:tabs>
        <w:ind w:left="482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A74BC" w:rsidRDefault="007A74BC" w:rsidP="007A7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74BC" w:rsidRDefault="007A74BC" w:rsidP="007A74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:rsidR="007A74BC" w:rsidRDefault="007A74BC" w:rsidP="007A74BC">
      <w:pPr>
        <w:jc w:val="center"/>
        <w:rPr>
          <w:rFonts w:ascii="Times New Roman" w:hAnsi="Times New Roman"/>
          <w:sz w:val="28"/>
          <w:szCs w:val="28"/>
        </w:rPr>
      </w:pPr>
    </w:p>
    <w:p w:rsidR="007A74BC" w:rsidRDefault="007A74BC" w:rsidP="007A74BC">
      <w:pPr>
        <w:rPr>
          <w:rFonts w:ascii="Times New Roman" w:hAnsi="Times New Roman"/>
          <w:sz w:val="28"/>
          <w:szCs w:val="28"/>
        </w:rPr>
      </w:pPr>
    </w:p>
    <w:p w:rsidR="007A74BC" w:rsidRDefault="007A74BC" w:rsidP="007A74BC">
      <w:pPr>
        <w:rPr>
          <w:rFonts w:ascii="Times New Roman" w:hAnsi="Times New Roman"/>
          <w:sz w:val="28"/>
          <w:szCs w:val="28"/>
        </w:rPr>
      </w:pPr>
    </w:p>
    <w:p w:rsidR="007A74BC" w:rsidRDefault="007A74BC" w:rsidP="00B90E0D">
      <w:pPr>
        <w:pStyle w:val="ConsPlusNormal"/>
        <w:rPr>
          <w:rFonts w:ascii="Times New Roman" w:hAnsi="Times New Roman" w:cs="Times New Roman"/>
          <w:sz w:val="20"/>
        </w:rPr>
      </w:pPr>
    </w:p>
    <w:sectPr w:rsidR="007A74BC" w:rsidSect="000079E6">
      <w:pgSz w:w="11906" w:h="16838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5E" w:rsidRDefault="001D5A5E" w:rsidP="00B90E0D">
      <w:pPr>
        <w:spacing w:after="0" w:line="240" w:lineRule="auto"/>
      </w:pPr>
      <w:r>
        <w:separator/>
      </w:r>
    </w:p>
  </w:endnote>
  <w:endnote w:type="continuationSeparator" w:id="0">
    <w:p w:rsidR="001D5A5E" w:rsidRDefault="001D5A5E" w:rsidP="00B9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B84" w:rsidRDefault="00A63B8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B84" w:rsidRDefault="00A63B8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B84" w:rsidRDefault="00A63B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5E" w:rsidRDefault="001D5A5E" w:rsidP="00B90E0D">
      <w:pPr>
        <w:spacing w:after="0" w:line="240" w:lineRule="auto"/>
      </w:pPr>
      <w:r>
        <w:separator/>
      </w:r>
    </w:p>
  </w:footnote>
  <w:footnote w:type="continuationSeparator" w:id="0">
    <w:p w:rsidR="001D5A5E" w:rsidRDefault="001D5A5E" w:rsidP="00B9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B84" w:rsidRDefault="00A63B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0" w:rsidRDefault="003837B5">
    <w:pPr>
      <w:pStyle w:val="a7"/>
      <w:jc w:val="right"/>
    </w:pPr>
    <w:fldSimple w:instr=" PAGE   \* MERGEFORMAT ">
      <w:r w:rsidR="00210FBF">
        <w:rPr>
          <w:noProof/>
        </w:rPr>
        <w:t>3</w:t>
      </w:r>
    </w:fldSimple>
  </w:p>
  <w:p w:rsidR="00A06900" w:rsidRDefault="00A0690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B84" w:rsidRDefault="00A63B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de742d9-0de3-49de-ac85-7e6430eff4d1"/>
  </w:docVars>
  <w:rsids>
    <w:rsidRoot w:val="00B90E0D"/>
    <w:rsid w:val="000079E6"/>
    <w:rsid w:val="0010613B"/>
    <w:rsid w:val="0015761A"/>
    <w:rsid w:val="001D5A5E"/>
    <w:rsid w:val="00210FBF"/>
    <w:rsid w:val="00352BB6"/>
    <w:rsid w:val="003837B5"/>
    <w:rsid w:val="004A13C6"/>
    <w:rsid w:val="00513E32"/>
    <w:rsid w:val="00703965"/>
    <w:rsid w:val="007A74BC"/>
    <w:rsid w:val="007D6BF9"/>
    <w:rsid w:val="00A06900"/>
    <w:rsid w:val="00A63B84"/>
    <w:rsid w:val="00A8433D"/>
    <w:rsid w:val="00B075E5"/>
    <w:rsid w:val="00B90E0D"/>
    <w:rsid w:val="00BB21DA"/>
    <w:rsid w:val="00C84FB4"/>
    <w:rsid w:val="00DA458B"/>
    <w:rsid w:val="00F64F94"/>
    <w:rsid w:val="00F652B9"/>
    <w:rsid w:val="00FC5126"/>
    <w:rsid w:val="00FE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0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E0D"/>
    <w:rPr>
      <w:color w:val="0000FF"/>
      <w:u w:val="single"/>
    </w:rPr>
  </w:style>
  <w:style w:type="paragraph" w:customStyle="1" w:styleId="ConsPlusNormal">
    <w:name w:val="ConsPlusNormal"/>
    <w:rsid w:val="00B90E0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90E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4">
    <w:name w:val="Цветовое выделение"/>
    <w:rsid w:val="00B90E0D"/>
    <w:rPr>
      <w:b/>
      <w:bCs/>
      <w:color w:val="26282F"/>
      <w:sz w:val="26"/>
      <w:szCs w:val="26"/>
    </w:rPr>
  </w:style>
  <w:style w:type="table" w:styleId="a5">
    <w:name w:val="Table Grid"/>
    <w:basedOn w:val="a1"/>
    <w:rsid w:val="00B90E0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90E0D"/>
    <w:rPr>
      <w:b/>
      <w:bCs/>
    </w:rPr>
  </w:style>
  <w:style w:type="paragraph" w:styleId="a7">
    <w:name w:val="header"/>
    <w:basedOn w:val="a"/>
    <w:link w:val="a8"/>
    <w:uiPriority w:val="99"/>
    <w:unhideWhenUsed/>
    <w:rsid w:val="00B9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E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E0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6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&#1044;&#1077;&#1087;&#1072;&#1088;&#1090;&#1072;&#1084;&#1077;&#1085;&#1090;%20&#1086;&#1088;&#1075;&#1072;&#1085;&#1080;&#1079;&#1072;&#1094;&#1080;&#1086;&#1085;&#1085;&#1086;&#1075;&#1086;%20&#1080;%20&#1076;&#1086;&#1082;&#1091;&#1084;&#1077;&#1085;&#1090;&#1072;&#1094;&#1080;&#1086;&#1085;&#1085;&#1086;&#1075;&#1086;%20&#1086;&#1073;&#1077;&#1089;&#1087;&#1077;&#1095;&#1077;&#1085;&#1080;&#1103;\&#1059;&#1055;&#1056;.%20&#1044;&#1054;&#1050;&#1059;&#1052;&#1045;&#1053;&#1058;.%20&#1054;&#1041;&#1045;&#1057;&#1055;&#1045;&#1063;&#1045;&#1053;&#1048;&#1071;\&#1050;&#1086;&#1084;&#1073;&#1091;&#1081;%20&#1040;.&#1041;\&#1052;&#1080;&#1085;&#1089;&#1077;&#1083;&#1100;&#1093;&#1086;&#1079;\&#1088;&#1072;&#1089;&#1087;&#1086;&#1088;&#1103;&#1078;&#1077;&#1085;&#1080;&#1077;-&#1083;&#1091;&#1095;&#1096;&#1077;&#1077;%20&#1089;&#1077;&#1083;&#1100;&#1089;&#1082;&#1086;&#1077;%20&#1087;&#1086;&#1089;&#1077;&#1083;&#1077;&#1085;&#1080;&#1077;\&#1055;&#1088;&#1086;&#1077;&#1082;&#1090;%20&#1088;&#1072;&#1089;&#1087;&#1086;&#1088;&#1103;&#1078;&#1077;&#1085;&#1080;&#1103;%20&#1050;&#1091;&#1073;&#1082;&#1072;%20(1).doc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DD7EF84B8FCF6E1EC219C8851B1B5D4F8506FD8305CA320E1FAD12638513DCCF264BDD39B1B975E13F2D22w5w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7EF84B8FCF6E1EC219C8851B1B5D4F8506FD8305CA320E1FAD12638513DCCF264BDD39B1B975E13F2D22w5w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cx_rast@rtyva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cx_priem@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5273-6FF0-4B85-87CE-DFAD0312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Links>
    <vt:vector size="30" baseType="variant">
      <vt:variant>
        <vt:i4>1572877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consultantplus://offline/ref=DD7EF84B8FCF6E1EC219C8851B1B5D4F8506FD8305CA320E1FAD12638513DCCF264BDD39B1B975E13F2D22w5wDF</vt:lpwstr>
      </vt:variant>
      <vt:variant>
        <vt:lpwstr/>
      </vt:variant>
      <vt:variant>
        <vt:i4>1572877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consultantplus://offline/ref=DD7EF84B8FCF6E1EC219C8851B1B5D4F8506FD8305CA320E1FAD12638513DCCF264BDD39B1B975E13F2D22w5wDF</vt:lpwstr>
      </vt:variant>
      <vt:variant>
        <vt:lpwstr/>
      </vt:variant>
      <vt:variant>
        <vt:i4>7274619</vt:i4>
      </vt:variant>
      <vt:variant>
        <vt:i4>6</vt:i4>
      </vt:variant>
      <vt:variant>
        <vt:i4>0</vt:i4>
      </vt:variant>
      <vt:variant>
        <vt:i4>5</vt:i4>
      </vt:variant>
      <vt:variant>
        <vt:lpwstr>mailto:mcx_rast@rtyva.ru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mailto:mcx_priem@rtyva.ru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\\192.168.0.9\$cool\Департамент организационного и документационного обеспечения\УПР. ДОКУМЕНТ. ОБЕСПЕЧЕНИЯ\Комбуй А.Б\Минсельхоз\распоряжение-лучшее сельское поселение\Проект распоряжения Кубка (1).doc</vt:lpwstr>
      </vt:variant>
      <vt:variant>
        <vt:lpwstr>P234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Комбуй А. Б.</dc:creator>
  <cp:lastModifiedBy>KardiMB</cp:lastModifiedBy>
  <cp:revision>2</cp:revision>
  <cp:lastPrinted>2018-07-09T08:59:00Z</cp:lastPrinted>
  <dcterms:created xsi:type="dcterms:W3CDTF">2018-07-11T05:16:00Z</dcterms:created>
  <dcterms:modified xsi:type="dcterms:W3CDTF">2018-07-11T05:16:00Z</dcterms:modified>
</cp:coreProperties>
</file>